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Case</w:t>
      </w:r>
      <w:r>
        <w:t xml:space="preserve"> </w:t>
      </w:r>
      <w:r>
        <w:t xml:space="preserve">Study: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School</w:t>
      </w:r>
      <w:r>
        <w:t xml:space="preserve"> </w:t>
      </w:r>
      <w:r>
        <w:t xml:space="preserve">Counselor</w:t>
      </w:r>
      <w:r>
        <w:t xml:space="preserve"> </w:t>
      </w:r>
      <w:r>
        <w:t xml:space="preserve">in</w:t>
      </w:r>
      <w:r>
        <w:t xml:space="preserve"> </w:t>
      </w:r>
      <w:r>
        <w:t xml:space="preserve">Morocco,</w:t>
      </w:r>
      <w:r>
        <w:t xml:space="preserve"> </w:t>
      </w:r>
      <w:r>
        <w:t xml:space="preserve">Casablanca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Case Study: The Role of the School Counselor in Morocco, Casablanca</dc:title>
  <dc:creator/>
  <dc:language>en</dc:language>
  <cp:keywords/>
  <dcterms:created xsi:type="dcterms:W3CDTF">2026-07-29T03:33:59Z</dcterms:created>
  <dcterms:modified xsi:type="dcterms:W3CDTF">2026-07-29T03:33:59Z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