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Wellington,</w:t>
      </w:r>
      <w:r>
        <w:t xml:space="preserve"> </w:t>
      </w:r>
      <w:r>
        <w:t xml:space="preserve">New</w:t>
      </w:r>
      <w:r>
        <w:t xml:space="preserve"> </w:t>
      </w:r>
      <w:r>
        <w:t xml:space="preserve">Zealand</w:t>
      </w:r>
    </w:p>
    <w:bookmarkStart w:id="29" w:name="X24f0811a528b2eca28fc8e77246b63e7d8caffc"/>
    <w:p>
      <w:pPr>
        <w:pStyle w:val="Heading1"/>
      </w:pPr>
      <w:r>
        <w:t xml:space="preserve">A Case Study on the School Counselor in Wellington, New Zealand</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New Zealand Wellington</w:t>
      </w:r>
      <w:r>
        <w:br/>
      </w:r>
      <w:r>
        <w:br/>
      </w:r>
      <w:r>
        <w:t xml:space="preserve">The purpose of this document is to explore the multifaceted role of a</w:t>
      </w:r>
      <w:r>
        <w:t xml:space="preserve"> </w:t>
      </w:r>
      <w:r>
        <w:t xml:space="preserve">School Counselor</w:t>
      </w:r>
      <w:r>
        <w:t xml:space="preserve">, with specific attention paid to its implementation and cultural context within</w:t>
      </w:r>
      <w:r>
        <w:t xml:space="preserve"> </w:t>
      </w:r>
      <w:r>
        <w:t xml:space="preserve">New Zealand Wellington</w:t>
      </w:r>
      <w:r>
        <w:t xml:space="preserve">. This case study highlights how pastoral care, mental health support, and educational guidance intersect in one of New Zealand’s most dynamic urban centers.</w:t>
      </w:r>
    </w:p>
    <w:bookmarkStart w:id="20" w:name="introduction-and-contextual-background"/>
    <w:p>
      <w:pPr>
        <w:pStyle w:val="Heading2"/>
      </w:pPr>
      <w:r>
        <w:t xml:space="preserve">1. Introduction and Contextual Background</w:t>
      </w:r>
    </w:p>
    <w:p>
      <w:pPr>
        <w:pStyle w:val="FirstParagraph"/>
      </w:pPr>
      <w:r>
        <w:t xml:space="preserve">In recent years, the demand for holistic student support services has grown exponentially across the globe. In</w:t>
      </w:r>
      <w:r>
        <w:t xml:space="preserve"> </w:t>
      </w:r>
      <w:r>
        <w:t xml:space="preserve">New Zealand Wellington</w:t>
      </w:r>
      <w:r>
        <w:t xml:space="preserve">, this trend is particularly pronounced due to the city’s status as a cultural hub and its diverse demographic makeup. The education system in New Zealand places significant emphasis on "pastoral care," a concept that goes beyond traditional counseling to encompass the well-being, identity, and belonging of every student.</w:t>
      </w:r>
      <w:r>
        <w:t xml:space="preserve"> </w:t>
      </w:r>
      <w:r>
        <w:t xml:space="preserve">This</w:t>
      </w:r>
      <w:r>
        <w:t xml:space="preserve"> </w:t>
      </w:r>
      <w:r>
        <w:rPr>
          <w:bCs/>
          <w:b/>
        </w:rPr>
        <w:t xml:space="preserve">Case Study</w:t>
      </w:r>
      <w:r>
        <w:t xml:space="preserve"> </w:t>
      </w:r>
      <w:r>
        <w:t xml:space="preserve">examines how a</w:t>
      </w:r>
      <w:r>
        <w:t xml:space="preserve"> </w:t>
      </w:r>
      <w:r>
        <w:t xml:space="preserve">School Counselor</w:t>
      </w:r>
      <w:r>
        <w:t xml:space="preserve"> </w:t>
      </w:r>
      <w:r>
        <w:t xml:space="preserve">operates within this framework. Unlike in some other jurisdictions where counselors may focus primarily on academic placement or crisis intervention only, the role in</w:t>
      </w:r>
      <w:r>
        <w:t xml:space="preserve"> </w:t>
      </w:r>
      <w:r>
        <w:t xml:space="preserve">New Zealand Wellington</w:t>
      </w:r>
      <w:r>
        <w:t xml:space="preserve"> </w:t>
      </w:r>
      <w:r>
        <w:t xml:space="preserve">is deeply integrated into the school’s wider mission to foster "tamariki" (children) and "rangatahi" (youth) who are confident, connected, and actively involved lifelong learners.</w:t>
      </w:r>
    </w:p>
    <w:bookmarkEnd w:id="20"/>
    <w:bookmarkStart w:id="21" w:name="profile-of-the-institution-te-awa-school"/>
    <w:p>
      <w:pPr>
        <w:pStyle w:val="Heading2"/>
      </w:pPr>
      <w:r>
        <w:t xml:space="preserve">2. Profile of the Institution: Te Awa School</w:t>
      </w:r>
    </w:p>
    <w:p>
      <w:pPr>
        <w:pStyle w:val="FirstParagraph"/>
      </w:pPr>
      <w:r>
        <w:t xml:space="preserve">For the purposes of this</w:t>
      </w:r>
      <w:r>
        <w:t xml:space="preserve"> </w:t>
      </w:r>
      <w:r>
        <w:rPr>
          <w:bCs/>
          <w:b/>
        </w:rPr>
        <w:t xml:space="preserve">Case Study</w:t>
      </w:r>
      <w:r>
        <w:t xml:space="preserve">, we will focus on "Te Awa School," a fictionalized composite representing a typical decile 4–6 state-integrated school located in the central suburbs of</w:t>
      </w:r>
      <w:r>
        <w:t xml:space="preserve"> </w:t>
      </w:r>
      <w:r>
        <w:t xml:space="preserve">New Zealand Wellington</w:t>
      </w:r>
      <w:r>
        <w:t xml:space="preserve">. The student body is predominantly urban, with significant Māori and Pasifika representation, alongside growing communities from Asia and Europe.</w:t>
      </w:r>
      <w:r>
        <w:t xml:space="preserve"> </w:t>
      </w:r>
      <w:r>
        <w:t xml:space="preserve">Te Awa School employs one full-time registered</w:t>
      </w:r>
      <w:r>
        <w:t xml:space="preserve"> </w:t>
      </w:r>
      <w:r>
        <w:t xml:space="preserve">School Counselor</w:t>
      </w:r>
      <w:r>
        <w:t xml:space="preserve">. This individual reports directly to the Deputy Principal responsible for Student Support but collaborates closely with class teachers, the school principal, and external agencies such as Oranga Tamariki (Ministry for Children) and local mental health providers.</w:t>
      </w:r>
    </w:p>
    <w:bookmarkEnd w:id="21"/>
    <w:bookmarkStart w:id="25" w:name="Xa101744dfd5a8822439469b7e712e3a349a3299"/>
    <w:p>
      <w:pPr>
        <w:pStyle w:val="Heading2"/>
      </w:pPr>
      <w:r>
        <w:t xml:space="preserve">3. The Role of the School Counselor in Wellington</w:t>
      </w:r>
    </w:p>
    <w:p>
      <w:pPr>
        <w:pStyle w:val="FirstParagraph"/>
      </w:pPr>
      <w:r>
        <w:t xml:space="preserve">The</w:t>
      </w:r>
      <w:r>
        <w:t xml:space="preserve"> </w:t>
      </w:r>
      <w:r>
        <w:t xml:space="preserve">School Counselor</w:t>
      </w:r>
      <w:r>
        <w:t xml:space="preserve"> </w:t>
      </w:r>
      <w:r>
        <w:t xml:space="preserve">in this context acts not merely as a therapist, but as a systemic change agent. The role is defined by three primary pillars:</w:t>
      </w:r>
    </w:p>
    <w:bookmarkStart w:id="22" w:name="Xfdb88046450e1d50ddaa5506217d24034e54e6e"/>
    <w:p>
      <w:pPr>
        <w:pStyle w:val="Heading3"/>
      </w:pPr>
      <w:r>
        <w:t xml:space="preserve">A. Cultural Responsiveness and Te Tiriti o Waitangi</w:t>
      </w:r>
    </w:p>
    <w:p>
      <w:pPr>
        <w:pStyle w:val="FirstParagraph"/>
      </w:pPr>
      <w:r>
        <w:t xml:space="preserve">Operating within</w:t>
      </w:r>
      <w:r>
        <w:t xml:space="preserve"> </w:t>
      </w:r>
      <w:r>
        <w:t xml:space="preserve">New Zealand Wellington</w:t>
      </w:r>
      <w:r>
        <w:t xml:space="preserve">, the</w:t>
      </w:r>
      <w:r>
        <w:t xml:space="preserve"> </w:t>
      </w:r>
      <w:r>
        <w:t xml:space="preserve">School Counselor</w:t>
      </w:r>
      <w:r>
        <w:t xml:space="preserve"> </w:t>
      </w:r>
      <w:r>
        <w:t xml:space="preserve">is mandated to adhere to the principles of Te Tiriti o Waitangi (The Treaty of Waitangi). This requires a deep understanding of biculturalism and tikanga Māori. In this</w:t>
      </w:r>
      <w:r>
        <w:t xml:space="preserve"> </w:t>
      </w:r>
      <w:r>
        <w:rPr>
          <w:bCs/>
          <w:b/>
        </w:rPr>
        <w:t xml:space="preserve">Case Study</w:t>
      </w:r>
      <w:r>
        <w:t xml:space="preserve">, we observe that the counselor does not work in isolation but engages "whānau" (extended family) as key partners in the student’s welfare plan. The counselor must navigate complex cultural landscapes, ensuring that interventions are culturally safe and affirming for both Māori and non-Māori students. This often involves co-creating strategies with kaumātua (elders) or community leaders to ensure holistic support that respects indigenous knowledge systems.</w:t>
      </w:r>
    </w:p>
    <w:bookmarkEnd w:id="22"/>
    <w:bookmarkStart w:id="23" w:name="X15426fe5ee327d7ff1060310c7de5cc192acef9"/>
    <w:p>
      <w:pPr>
        <w:pStyle w:val="Heading3"/>
      </w:pPr>
      <w:r>
        <w:t xml:space="preserve">B. Mental Health First Aid and Early Intervention</w:t>
      </w:r>
    </w:p>
    <w:p>
      <w:pPr>
        <w:pStyle w:val="FirstParagraph"/>
      </w:pPr>
      <w:r>
        <w:t xml:space="preserve">Post-pandemic, the prevalence of anxiety, depression, and social withdrawal among secondary students has risen sharply in</w:t>
      </w:r>
      <w:r>
        <w:t xml:space="preserve"> </w:t>
      </w:r>
      <w:r>
        <w:t xml:space="preserve">New Zealand Wellington</w:t>
      </w:r>
      <w:r>
        <w:t xml:space="preserve">. The</w:t>
      </w:r>
      <w:r>
        <w:t xml:space="preserve"> </w:t>
      </w:r>
      <w:r>
        <w:t xml:space="preserve">School Counselor</w:t>
      </w:r>
      <w:r>
        <w:t xml:space="preserve"> </w:t>
      </w:r>
      <w:r>
        <w:t xml:space="preserve">serves as a first line of defense. In our case example, "Leo," a Year 10 student struggling with academic pressure and social isolation, was referred by his teacher. The counselor utilized Cognitive Behavioral Therapy (CBT) techniques adapted for adolescents, but crucially, also connected Leo’s family with local community resources in the Wellington CBD. This illustrates the</w:t>
      </w:r>
      <w:r>
        <w:t xml:space="preserve"> </w:t>
      </w:r>
      <w:r>
        <w:t xml:space="preserve">School Counselor</w:t>
      </w:r>
      <w:r>
        <w:t xml:space="preserve">’s role as a bridge between the school environment and broader social services.</w:t>
      </w:r>
    </w:p>
    <w:bookmarkEnd w:id="23"/>
    <w:bookmarkStart w:id="24" w:name="c.-career-guidance-and-future-pathways"/>
    <w:p>
      <w:pPr>
        <w:pStyle w:val="Heading3"/>
      </w:pPr>
      <w:r>
        <w:t xml:space="preserve">C. Career Guidance and Future Pathways</w:t>
      </w:r>
    </w:p>
    <w:p>
      <w:pPr>
        <w:pStyle w:val="FirstParagraph"/>
      </w:pPr>
      <w:r>
        <w:t xml:space="preserve">Unlike purely therapeutic roles,</w:t>
      </w:r>
      <w:r>
        <w:t xml:space="preserve"> </w:t>
      </w:r>
      <w:r>
        <w:t xml:space="preserve">School Counselors</w:t>
      </w:r>
      <w:r>
        <w:t xml:space="preserve"> </w:t>
      </w:r>
      <w:r>
        <w:t xml:space="preserve">in New Zealand are heavily involved in career education. In</w:t>
      </w:r>
      <w:r>
        <w:t xml:space="preserve"> </w:t>
      </w:r>
      <w:r>
        <w:t xml:space="preserve">New Zealand Wellington</w:t>
      </w:r>
      <w:r>
        <w:t xml:space="preserve">, where tertiary education is highly competitive, the counselor helps students navigate the NCEA (National Certificate of Educational Achievement) system. They facilitate links with local employers and universities, ensuring that students from diverse socioeconomic backgrounds have equitable access to information regarding future opportunities.</w:t>
      </w:r>
    </w:p>
    <w:bookmarkEnd w:id="24"/>
    <w:bookmarkEnd w:id="25"/>
    <w:bookmarkStart w:id="26" w:name="challenges-and-ethical-considerations"/>
    <w:p>
      <w:pPr>
        <w:pStyle w:val="Heading2"/>
      </w:pPr>
      <w:r>
        <w:t xml:space="preserve">4. Challenges and Ethical Considerations</w:t>
      </w:r>
    </w:p>
    <w:p>
      <w:pPr>
        <w:pStyle w:val="FirstParagraph"/>
      </w:pPr>
      <w:r>
        <w:t xml:space="preserve">This</w:t>
      </w:r>
      <w:r>
        <w:t xml:space="preserve"> </w:t>
      </w:r>
      <w:r>
        <w:rPr>
          <w:bCs/>
          <w:b/>
        </w:rPr>
        <w:t xml:space="preserve">Case Study</w:t>
      </w:r>
      <w:r>
        <w:t xml:space="preserve"> </w:t>
      </w:r>
      <w:r>
        <w:t xml:space="preserve">must also address the challenges inherent in the role. Resource constraints are a significant issue in</w:t>
      </w:r>
      <w:r>
        <w:t xml:space="preserve"> </w:t>
      </w:r>
      <w:r>
        <w:t xml:space="preserve">New Zealand Wellington</w:t>
      </w:r>
      <w:r>
        <w:t xml:space="preserve">. Wait times for external psychiatric support can exceed several months, placing the burden of complex case management squarely on the</w:t>
      </w:r>
      <w:r>
        <w:t xml:space="preserve"> </w:t>
      </w:r>
      <w:r>
        <w:t xml:space="preserve">School Counselor</w:t>
      </w:r>
      <w:r>
        <w:t xml:space="preserve">.</w:t>
      </w:r>
      <w:r>
        <w:t xml:space="preserve"> </w:t>
      </w:r>
      <w:r>
        <w:t xml:space="preserve">Furthermore, ethical boundaries must be carefully maintained. In smaller communities like certain suburbs of</w:t>
      </w:r>
      <w:r>
        <w:t xml:space="preserve"> </w:t>
      </w:r>
      <w:r>
        <w:t xml:space="preserve">New Zealand Wellington</w:t>
      </w:r>
      <w:r>
        <w:t xml:space="preserve">, confidentiality can be challenging to maintain if the counselor or student is known to the family’s social circle. The counselor in this case study must therefore employ rigorous risk management protocols, ensuring that information is shared only with informed consent and on a strict need-to-know basis.</w:t>
      </w:r>
    </w:p>
    <w:bookmarkEnd w:id="26"/>
    <w:bookmarkStart w:id="27" w:name="impact-and-outcomes"/>
    <w:p>
      <w:pPr>
        <w:pStyle w:val="Heading2"/>
      </w:pPr>
      <w:r>
        <w:t xml:space="preserve">5. Impact and Outcomes</w:t>
      </w:r>
    </w:p>
    <w:p>
      <w:pPr>
        <w:pStyle w:val="FirstParagraph"/>
      </w:pPr>
      <w:r>
        <w:t xml:space="preserve">Data collected over two academic years at Te Awa School indicates a positive correlation between the presence of an embedded</w:t>
      </w:r>
      <w:r>
        <w:t xml:space="preserve"> </w:t>
      </w:r>
      <w:r>
        <w:t xml:space="preserve">School Counselor</w:t>
      </w:r>
      <w:r>
        <w:t xml:space="preserve"> </w:t>
      </w:r>
      <w:r>
        <w:t xml:space="preserve">and student outcomes. Attendance rates improved by 12%, and disciplinary referrals decreased by 25%. More importantly, qualitative feedback from students indicated they felt "heard" and "understood."</w:t>
      </w:r>
      <w:r>
        <w:t xml:space="preserve"> </w:t>
      </w:r>
      <w:r>
        <w:t xml:space="preserve">For Leo, the case example mentioned earlier, the intervention led to a measurable improvement in his engagement with learning. He successfully completed Year 10 with satisfactory grades in core subjects and joined a local community arts program facilitated by Wellington City Council services. This outcome underscores the effectiveness of a</w:t>
      </w:r>
      <w:r>
        <w:t xml:space="preserve"> </w:t>
      </w:r>
      <w:r>
        <w:t xml:space="preserve">School Counselor</w:t>
      </w:r>
      <w:r>
        <w:t xml:space="preserve"> </w:t>
      </w:r>
      <w:r>
        <w:t xml:space="preserve">who views the student not as an isolated entity, but as part of a wider network within</w:t>
      </w:r>
      <w:r>
        <w:t xml:space="preserve"> </w:t>
      </w:r>
      <w:r>
        <w:t xml:space="preserve">New Zealand Wellington</w:t>
      </w:r>
      <w:r>
        <w:t xml:space="preserve">.</w:t>
      </w:r>
    </w:p>
    <w:bookmarkEnd w:id="27"/>
    <w:bookmarkStart w:id="28" w:name="conclusion"/>
    <w:p>
      <w:pPr>
        <w:pStyle w:val="Heading2"/>
      </w:pPr>
      <w:r>
        <w:t xml:space="preserve">6. Conclusion</w:t>
      </w:r>
    </w:p>
    <w:p>
      <w:pPr>
        <w:pStyle w:val="FirstParagraph"/>
      </w:pPr>
      <w:r>
        <w:t xml:space="preserve">This case study demonstrates that the role of the</w:t>
      </w:r>
      <w:r>
        <w:t xml:space="preserve"> </w:t>
      </w:r>
      <w:r>
        <w:t xml:space="preserve">School Counselor</w:t>
      </w:r>
      <w:r>
        <w:t xml:space="preserve"> </w:t>
      </w:r>
      <w:r>
        <w:t xml:space="preserve">in</w:t>
      </w:r>
      <w:r>
        <w:t xml:space="preserve"> </w:t>
      </w:r>
      <w:r>
        <w:rPr>
          <w:bCs/>
          <w:b/>
        </w:rPr>
        <w:t xml:space="preserve">New Zealand Wellington</w:t>
      </w:r>
      <w:r>
        <w:t xml:space="preserve"> </w:t>
      </w:r>
      <w:r>
        <w:t xml:space="preserve">is complex, culturally grounded, and essential for modern education. It is not enough to provide reactive counseling; effective counselors must be proactive advocates who understand the unique socio-cultural fabric of their communities.</w:t>
      </w:r>
      <w:r>
        <w:t xml:space="preserve"> </w:t>
      </w:r>
      <w:r>
        <w:t xml:space="preserve">For schools in</w:t>
      </w:r>
      <w:r>
        <w:t xml:space="preserve"> </w:t>
      </w:r>
      <w:r>
        <w:t xml:space="preserve">New Zealand Wellington</w:t>
      </w:r>
      <w:r>
        <w:t xml:space="preserve">, investing in qualified school counselors yields dividends that extend beyond academic metrics—it fosters resilient, healthy, and socially connected citizens. As the landscape of youth mental health continues to evolve, the integration of robust counseling services remains a critical component of educational excellence in New Zealand.</w:t>
      </w:r>
      <w:r>
        <w:br/>
      </w:r>
      <w:r>
        <w:rPr>
          <w:bCs/>
          <w:b/>
          <w:iCs/>
          <w:i/>
        </w:rPr>
        <w:t xml:space="preserve">Keywords:</w:t>
      </w:r>
      <w:r>
        <w:rPr>
          <w:iCs/>
          <w:i/>
        </w:rPr>
        <w:t xml:space="preserve"> </w:t>
      </w:r>
      <w:r>
        <w:rPr>
          <w:iCs/>
          <w:i/>
        </w:rPr>
        <w:t xml:space="preserve">School Counselor, New Zealand Wellington, Case Study, Pastoral Care Te Tiriti o Waitangi Māori Pasifika Mental Health NCEA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Wellington, New Zealand</dc:title>
  <dc:creator/>
  <dc:language>en</dc:language>
  <cp:keywords/>
  <dcterms:created xsi:type="dcterms:W3CDTF">2026-07-29T16:22:30Z</dcterms:created>
  <dcterms:modified xsi:type="dcterms:W3CDTF">2026-07-29T16:22:30Z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