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Philippines</w:t>
      </w:r>
      <w:r>
        <w:t xml:space="preserve"> </w:t>
      </w:r>
      <w:r>
        <w:t xml:space="preserve">Manila</w:t>
      </w:r>
    </w:p>
    <w:bookmarkStart w:id="33" w:name="Xfa02fd6a0c6846dc1b45d8b413d7382b9ea295c"/>
    <w:p>
      <w:pPr>
        <w:pStyle w:val="Heading1"/>
      </w:pPr>
      <w:r>
        <w:t xml:space="preserve">The Silent Architects of Resilience:</w:t>
      </w:r>
      <w:r>
        <w:br/>
      </w:r>
      <w:r>
        <w:t xml:space="preserve">A Comprehensive Case Study on the School Counselor in Philippines Manila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Philippines Manila (Metro Manila)</w:t>
      </w:r>
      <w:r>
        <w:br/>
      </w:r>
      <w:r>
        <w:rPr>
          <w:bCs/>
          <w:b/>
        </w:rPr>
        <w:t xml:space="preserve">Focal Subject:</w:t>
      </w:r>
      <w:r>
        <w:t xml:space="preserve">The School Counselor in a High-Density Urban Educational Setting</w:t>
      </w:r>
    </w:p>
    <w:bookmarkStart w:id="20" w:name="executive-summary"/>
    <w:p>
      <w:pPr>
        <w:pStyle w:val="Heading2"/>
      </w:pPr>
      <w:r>
        <w:t xml:space="preserve">1. Executive Summary</w:t>
      </w:r>
    </w:p>
    <w:p>
      <w:pPr>
        <w:pStyle w:val="FirstParagraph"/>
      </w:pPr>
      <w:r>
        <w:t xml:space="preserve">In the bustling metropolis of</w:t>
      </w:r>
      <w:r>
        <w:t xml:space="preserve"> </w:t>
      </w:r>
      <w:r>
        <w:rPr>
          <w:bCs/>
          <w:b/>
        </w:rPr>
        <w:t xml:space="preserve">Philippines Manila</w:t>
      </w:r>
      <w:r>
        <w:t xml:space="preserve">, often referred to as the "Queen City of the Philippines," educational institutions serve not only as centers of academic learning but also as critical hubs for social stability and youth development. This case study examines the multifaceted role of the</w:t>
      </w:r>
      <w:r>
        <w:t xml:space="preserve"> </w:t>
      </w:r>
      <w:r>
        <w:rPr>
          <w:bCs/>
          <w:b/>
        </w:rPr>
        <w:t xml:space="preserve">School Counselor</w:t>
      </w:r>
      <w:r>
        <w:t xml:space="preserve"> </w:t>
      </w:r>
      <w:r>
        <w:t xml:space="preserve">within this unique urban context. It explores how these professionals navigate high student-to-counselor ratios, socioeconomic disparities, and cultural nuances to foster holistic student well-being. By analyzing specific interventions and systemic challenges, this document highlights why the</w:t>
      </w:r>
      <w:r>
        <w:t xml:space="preserve"> </w:t>
      </w:r>
      <w:r>
        <w:rPr>
          <w:bCs/>
          <w:b/>
        </w:rPr>
        <w:t xml:space="preserve">School Counselor</w:t>
      </w:r>
      <w:r>
        <w:t xml:space="preserve"> </w:t>
      </w:r>
      <w:r>
        <w:t xml:space="preserve">is indispensable to the educational framework in</w:t>
      </w:r>
      <w:r>
        <w:t xml:space="preserve"> </w:t>
      </w:r>
      <w:r>
        <w:rPr>
          <w:bCs/>
          <w:b/>
        </w:rPr>
        <w:t xml:space="preserve">Philippines Manila</w:t>
      </w:r>
      <w:r>
        <w:t xml:space="preserve">.</w:t>
      </w:r>
    </w:p>
    <w:bookmarkEnd w:id="20"/>
    <w:bookmarkStart w:id="21" w:name="X5500fbce865e823a1c70652dd3d879c907d631c"/>
    <w:p>
      <w:pPr>
        <w:pStyle w:val="Heading2"/>
      </w:pPr>
      <w:r>
        <w:t xml:space="preserve">2. Contextual Background: The Landscape of Philippines Manila Education</w:t>
      </w:r>
    </w:p>
    <w:p>
      <w:pPr>
        <w:pStyle w:val="FirstParagraph"/>
      </w:pPr>
      <w:r>
        <w:t xml:space="preserve">Metro Manila presents a distinct set of challenges for public and private schools alike. With one of the highest population densities globally, classrooms are frequently overcrowded. In many government-funded schools in</w:t>
      </w:r>
      <w:r>
        <w:t xml:space="preserve"> </w:t>
      </w:r>
      <w:r>
        <w:rPr>
          <w:bCs/>
          <w:b/>
        </w:rPr>
        <w:t xml:space="preserve">Philippines Manila</w:t>
      </w:r>
      <w:r>
        <w:t xml:space="preserve">, it is not uncommon to find student-to-teacher ratios exceeding 50:1. Consequently, the role of academic instruction often takes precedence over individualized support.</w:t>
      </w:r>
    </w:p>
    <w:p>
      <w:pPr>
        <w:pStyle w:val="BodyText"/>
      </w:pPr>
      <w:r>
        <w:t xml:space="preserve">Furthermore, the economic disparity in</w:t>
      </w:r>
      <w:r>
        <w:t xml:space="preserve"> </w:t>
      </w:r>
      <w:r>
        <w:rPr>
          <w:bCs/>
          <w:b/>
        </w:rPr>
        <w:t xml:space="preserve">Philippines Manila</w:t>
      </w:r>
      <w:r>
        <w:t xml:space="preserve"> </w:t>
      </w:r>
      <w:r>
        <w:t xml:space="preserve">is stark. Students may commute from informal settlements on the city's periphery to attend schools in central business districts or affluent neighborhoods like Makati and Taguig. This daily commute exposes them to traffic stressors, safety concerns, and environmental hazards before they even step into the classroom.</w:t>
      </w:r>
    </w:p>
    <w:p>
      <w:pPr>
        <w:pStyle w:val="BodyText"/>
      </w:pPr>
      <w:r>
        <w:t xml:space="preserve">In this environment, the</w:t>
      </w:r>
      <w:r>
        <w:t xml:space="preserve"> </w:t>
      </w:r>
      <w:r>
        <w:rPr>
          <w:bCs/>
          <w:b/>
        </w:rPr>
        <w:t xml:space="preserve">School Counselor</w:t>
      </w:r>
      <w:r>
        <w:t xml:space="preserve"> </w:t>
      </w:r>
      <w:r>
        <w:t xml:space="preserve">emerges as a vital safety net. Unlike in some Western contexts where counselors might primarily focus on college admissions or career planning, the</w:t>
      </w:r>
      <w:r>
        <w:t xml:space="preserve"> </w:t>
      </w:r>
      <w:r>
        <w:rPr>
          <w:bCs/>
          <w:b/>
        </w:rPr>
        <w:t xml:space="preserve">School Counselor</w:t>
      </w:r>
      <w:r>
        <w:t xml:space="preserve"> </w:t>
      </w:r>
      <w:r>
        <w:t xml:space="preserve">in</w:t>
      </w:r>
      <w:r>
        <w:t xml:space="preserve"> </w:t>
      </w:r>
      <w:r>
        <w:rPr>
          <w:bCs/>
          <w:b/>
        </w:rPr>
        <w:t xml:space="preserve">Philippines Manila</w:t>
      </w:r>
      <w:r>
        <w:t xml:space="preserve"> </w:t>
      </w:r>
      <w:r>
        <w:t xml:space="preserve">often functions as a crisis interventionist, social worker, and mentor rolled into one.</w:t>
      </w:r>
    </w:p>
    <w:bookmarkEnd w:id="21"/>
    <w:bookmarkStart w:id="24" w:name="case-profile-student-a"/>
    <w:p>
      <w:pPr>
        <w:pStyle w:val="Heading2"/>
      </w:pPr>
      <w:r>
        <w:t xml:space="preserve">3. Case Profile: "Student A"</w:t>
      </w:r>
    </w:p>
    <w:p>
      <w:pPr>
        <w:pStyle w:val="FirstParagraph"/>
      </w:pPr>
      <w:r>
        <w:t xml:space="preserve">To illustrate the practical application of counseling services, we examine the anonymized case of "Student A," a Grade 10 learner attending a public high school in Manila.</w:t>
      </w:r>
    </w:p>
    <w:bookmarkStart w:id="22" w:name="demographics-and-background"/>
    <w:p>
      <w:pPr>
        <w:pStyle w:val="Heading3"/>
      </w:pPr>
      <w:r>
        <w:t xml:space="preserve">Demographics and Background</w:t>
      </w:r>
    </w:p>
    <w:p>
      <w:pPr>
        <w:pStyle w:val="FirstParagraph"/>
      </w:pPr>
      <w:r>
        <w:t xml:space="preserve">Student A is 16 years old and resides in an informal settlement near the Pasig River. He is the eldest sibling in a family of five. His parents are both daily wage earners, with his father working as a construction laborer and his mother selling goods at a public market. Due to financial constraints, Student A often skips breakfast to save money for transportation.</w:t>
      </w:r>
    </w:p>
    <w:bookmarkEnd w:id="22"/>
    <w:bookmarkStart w:id="23" w:name="presenting-problems"/>
    <w:p>
      <w:pPr>
        <w:pStyle w:val="Heading3"/>
      </w:pPr>
      <w:r>
        <w:t xml:space="preserve">Presenting Problems</w:t>
      </w:r>
    </w:p>
    <w:p>
      <w:pPr>
        <w:pStyle w:val="FirstParagraph"/>
      </w:pPr>
      <w:r>
        <w:t xml:space="preserve">Over the past semester, Student A’s grades in Mathematics and Science dropped significantly. Teachers noted increased absenteeism and signs of lethargy during morning classes. During a routine check-in, the</w:t>
      </w:r>
      <w:r>
        <w:t xml:space="preserve"> </w:t>
      </w:r>
      <w:r>
        <w:rPr>
          <w:bCs/>
          <w:b/>
        </w:rPr>
        <w:t xml:space="preserve">School Counselor</w:t>
      </w:r>
      <w:r>
        <w:t xml:space="preserve"> </w:t>
      </w:r>
      <w:r>
        <w:t xml:space="preserve">discovered that Student A was frequently late due to long transit times caused by flooding in his community—a common occurrence during the rainy season in</w:t>
      </w:r>
      <w:r>
        <w:t xml:space="preserve"> </w:t>
      </w:r>
      <w:r>
        <w:rPr>
          <w:bCs/>
          <w:b/>
        </w:rPr>
        <w:t xml:space="preserve">Philippines Manila</w:t>
      </w:r>
      <w:r>
        <w:t xml:space="preserve">. Additionally, Student A exhibited signs of anxiety and low self-esteem, feeling ashamed of his living conditions compared to peers.</w:t>
      </w:r>
    </w:p>
    <w:bookmarkEnd w:id="23"/>
    <w:bookmarkEnd w:id="24"/>
    <w:bookmarkStart w:id="28" w:name="X5413e7f1e7cb2ffdb58c43c4f9df860d118098f"/>
    <w:p>
      <w:pPr>
        <w:pStyle w:val="Heading2"/>
      </w:pPr>
      <w:r>
        <w:t xml:space="preserve">4. Intervention Strategy by the School Counselor</w:t>
      </w:r>
    </w:p>
    <w:p>
      <w:pPr>
        <w:pStyle w:val="FirstParagraph"/>
      </w:pPr>
      <w:r>
        <w:t xml:space="preserve">The</w:t>
      </w:r>
      <w:r>
        <w:t xml:space="preserve"> </w:t>
      </w:r>
      <w:r>
        <w:rPr>
          <w:bCs/>
          <w:b/>
        </w:rPr>
        <w:t xml:space="preserve">School Counselor</w:t>
      </w:r>
      <w:r>
        <w:t xml:space="preserve">, recognizing the intersection of academic struggle and socio-economic stress, implemented a multi-tiered intervention strategy aligned with the DepEd (Department of Education) guidelines for guidance and counseling.</w:t>
      </w:r>
    </w:p>
    <w:bookmarkStart w:id="25" w:name="phase-1-assessment-and-trust-building"/>
    <w:p>
      <w:pPr>
        <w:pStyle w:val="Heading3"/>
      </w:pPr>
      <w:r>
        <w:t xml:space="preserve">Phase 1: Assessment and Trust Building</w:t>
      </w:r>
    </w:p>
    <w:p>
      <w:pPr>
        <w:pStyle w:val="FirstParagraph"/>
      </w:pPr>
      <w:r>
        <w:t xml:space="preserve">The initial meetings focused on building rapport. The</w:t>
      </w:r>
      <w:r>
        <w:t xml:space="preserve"> </w:t>
      </w:r>
      <w:r>
        <w:rPr>
          <w:bCs/>
          <w:b/>
        </w:rPr>
        <w:t xml:space="preserve">School Counselor</w:t>
      </w:r>
      <w:r>
        <w:t xml:space="preserve"> </w:t>
      </w:r>
      <w:r>
        <w:t xml:space="preserve">utilized culturally sensitive approaches, acknowledging the student’s resilience. Instead of immediately addressing grades, the counselor discussed daily challenges, validating Student A’s feelings about his commute and financial situation.</w:t>
      </w:r>
    </w:p>
    <w:bookmarkEnd w:id="25"/>
    <w:bookmarkStart w:id="26" w:name="phase-2-resource-coordination"/>
    <w:p>
      <w:pPr>
        <w:pStyle w:val="Heading3"/>
      </w:pPr>
      <w:r>
        <w:t xml:space="preserve">Phase 2: Resource Coordination</w:t>
      </w:r>
    </w:p>
    <w:p>
      <w:pPr>
        <w:pStyle w:val="FirstParagraph"/>
      </w:pPr>
      <w:r>
        <w:t xml:space="preserve">Leveraging community networks in</w:t>
      </w:r>
      <w:r>
        <w:t xml:space="preserve"> </w:t>
      </w:r>
      <w:r>
        <w:rPr>
          <w:bCs/>
          <w:b/>
        </w:rPr>
        <w:t xml:space="preserve">Philippines Manila</w:t>
      </w:r>
      <w:r>
        <w:t xml:space="preserve">, the</w:t>
      </w:r>
      <w:r>
        <w:t xml:space="preserve"> </w:t>
      </w:r>
      <w:r>
        <w:rPr>
          <w:bCs/>
          <w:b/>
        </w:rPr>
        <w:t xml:space="preserve">School Counselor</w:t>
      </w:r>
      <w:r>
        <w:t xml:space="preserve"> </w:t>
      </w:r>
      <w:r>
        <w:t xml:space="preserve">connected Student A with the school’s feeding program to ensure he received at least one nutritious meal a day. Recognizing that fatigue was impacting his academic performance, the counselor coordinated with teachers to allow flexible submission deadlines during periods of heavy rainfall when access to school was dangerous.</w:t>
      </w:r>
    </w:p>
    <w:bookmarkEnd w:id="26"/>
    <w:bookmarkStart w:id="27" w:name="phase-3-empowerment-and-peer-support"/>
    <w:p>
      <w:pPr>
        <w:pStyle w:val="Heading3"/>
      </w:pPr>
      <w:r>
        <w:t xml:space="preserve">Phase 3: Empowerment and Peer Support</w:t>
      </w:r>
    </w:p>
    <w:p>
      <w:pPr>
        <w:pStyle w:val="FirstParagraph"/>
      </w:pPr>
      <w:r>
        <w:t xml:space="preserve">The counselor facilitated Student A’s participation in a peer mentoring group. By sharing his story, Student A helped other students facing similar transit issues, transforming his sense of shame into a narrative of resilience. This group therapy aspect was crucial in the collectivistic culture prevalent in</w:t>
      </w:r>
      <w:r>
        <w:t xml:space="preserve"> </w:t>
      </w:r>
      <w:r>
        <w:rPr>
          <w:bCs/>
          <w:b/>
        </w:rPr>
        <w:t xml:space="preserve">Philippines Manila</w:t>
      </w:r>
      <w:r>
        <w:t xml:space="preserve">.</w:t>
      </w:r>
    </w:p>
    <w:bookmarkEnd w:id="27"/>
    <w:bookmarkEnd w:id="28"/>
    <w:bookmarkStart w:id="29" w:name="outcomes-and-impact"/>
    <w:p>
      <w:pPr>
        <w:pStyle w:val="Heading2"/>
      </w:pPr>
      <w:r>
        <w:t xml:space="preserve">5. Outcomes and Impact</w:t>
      </w:r>
    </w:p>
    <w:p>
      <w:pPr>
        <w:pStyle w:val="FirstParagraph"/>
      </w:pPr>
      <w:r>
        <w:t xml:space="preserve">Six months after the intervention, Student A’s attendance improved by 85%. His grades stabilized, not necessarily reaching top-tier status, but showing consistent effort. More importantly, Student A reported higher levels of emotional well-being and a stronger sense of belonging within the school community. The case demonstrates that the</w:t>
      </w:r>
      <w:r>
        <w:t xml:space="preserve"> </w:t>
      </w:r>
      <w:r>
        <w:rPr>
          <w:bCs/>
          <w:b/>
        </w:rPr>
        <w:t xml:space="preserve">School Counselor</w:t>
      </w:r>
      <w:r>
        <w:t xml:space="preserve"> </w:t>
      </w:r>
      <w:r>
        <w:t xml:space="preserve">does not merely fix academic deficits but addresses the root causes affecting student potential.</w:t>
      </w:r>
    </w:p>
    <w:bookmarkEnd w:id="29"/>
    <w:bookmarkStart w:id="30" w:name="X8a43054c95afb5b28b4cd08e4c04c41cf4f45a5"/>
    <w:p>
      <w:pPr>
        <w:pStyle w:val="Heading2"/>
      </w:pPr>
      <w:r>
        <w:t xml:space="preserve">6. Systemic Challenges for School Counselors in Philippines Manila</w:t>
      </w:r>
    </w:p>
    <w:p>
      <w:pPr>
        <w:pStyle w:val="FirstParagraph"/>
      </w:pPr>
      <w:r>
        <w:t xml:space="preserve">While Student A’s case had a positive outcome, it highlights systemic issues faced by the profession:</w:t>
      </w:r>
    </w:p>
    <w:p>
      <w:pPr>
        <w:numPr>
          <w:ilvl w:val="0"/>
          <w:numId w:val="1001"/>
        </w:numPr>
        <w:pStyle w:val="Compact"/>
      </w:pPr>
      <w:r>
        <w:rPr>
          <w:bCs/>
          <w:b/>
        </w:rPr>
        <w:t xml:space="preserve">Ratios and Workload:</w:t>
      </w:r>
      <w:r>
        <w:t xml:space="preserve"> </w:t>
      </w:r>
      <w:r>
        <w:t xml:space="preserve">The recommended ratio of counselors to students is often not met in public schools across</w:t>
      </w:r>
      <w:r>
        <w:t xml:space="preserve"> </w:t>
      </w:r>
      <w:r>
        <w:rPr>
          <w:bCs/>
          <w:b/>
        </w:rPr>
        <w:t xml:space="preserve">Philippines Manila</w:t>
      </w:r>
      <w:r>
        <w:t xml:space="preserve">. A single counselor may handle thousands of students, limiting the time available for individual sessions.</w:t>
      </w:r>
    </w:p>
    <w:p>
      <w:pPr>
        <w:numPr>
          <w:ilvl w:val="0"/>
          <w:numId w:val="1001"/>
        </w:numPr>
        <w:pStyle w:val="Compact"/>
      </w:pPr>
      <w:r>
        <w:rPr>
          <w:bCs/>
          <w:b/>
        </w:rPr>
        <w:t xml:space="preserve">Misconceptions of Role:</w:t>
      </w:r>
      <w:r>
        <w:t xml:space="preserve"> </w:t>
      </w:r>
      <w:r>
        <w:t xml:space="preserve">Many teachers and administrators still view the</w:t>
      </w:r>
      <w:r>
        <w:t xml:space="preserve"> </w:t>
      </w:r>
      <w:r>
        <w:rPr>
          <w:bCs/>
          <w:b/>
        </w:rPr>
        <w:t xml:space="preserve">School Counselor</w:t>
      </w:r>
      <w:r>
        <w:t xml:space="preserve"> </w:t>
      </w:r>
      <w:r>
        <w:t xml:space="preserve">as an administrative assistant or a disciplinarian rather than a mental health professional. This leads to counselors being pulled into non-counseling duties.</w:t>
      </w:r>
    </w:p>
    <w:p>
      <w:pPr>
        <w:numPr>
          <w:ilvl w:val="0"/>
          <w:numId w:val="1001"/>
        </w:numPr>
        <w:pStyle w:val="Compact"/>
      </w:pPr>
      <w:r>
        <w:rPr>
          <w:bCs/>
          <w:b/>
        </w:rPr>
        <w:t xml:space="preserve">Limited Resources::</w:t>
      </w:r>
      <w:r>
        <w:t xml:space="preserve"> </w:t>
      </w:r>
      <w:r>
        <w:t xml:space="preserve">Schools in less affluent areas of Manila often lack dedicated counseling offices, private spaces for consultations, or resources for psychological testing.</w:t>
      </w:r>
    </w:p>
    <w:p>
      <w:pPr>
        <w:numPr>
          <w:ilvl w:val="0"/>
          <w:numId w:val="1001"/>
        </w:numPr>
        <w:pStyle w:val="Compact"/>
      </w:pPr>
      <w:r>
        <w:rPr>
          <w:bCs/>
          <w:b/>
        </w:rPr>
        <w:t xml:space="preserve">Crisis Overload:</w:t>
      </w:r>
      <w:r>
        <w:t xml:space="preserve"> </w:t>
      </w:r>
      <w:r>
        <w:t xml:space="preserve">In a dense urban center like</w:t>
      </w:r>
      <w:r>
        <w:t xml:space="preserve"> </w:t>
      </w:r>
      <w:r>
        <w:rPr>
          <w:bCs/>
          <w:b/>
        </w:rPr>
        <w:t xml:space="preserve">Philippines Manila</w:t>
      </w:r>
      <w:r>
        <w:t xml:space="preserve">, counselors frequently deal with complex issues including drug abuse, teenage pregnancy, and family violence, often without adequate referral pathways to external mental health specialists.</w:t>
      </w:r>
    </w:p>
    <w:bookmarkEnd w:id="30"/>
    <w:bookmarkStart w:id="31" w:name="recommendations-for-policy-and-practice"/>
    <w:p>
      <w:pPr>
        <w:pStyle w:val="Heading2"/>
      </w:pPr>
      <w:r>
        <w:t xml:space="preserve">7. Recommendations for Policy and Practice</w:t>
      </w:r>
    </w:p>
    <w:p>
      <w:pPr>
        <w:pStyle w:val="FirstParagraph"/>
      </w:pPr>
      <w:r>
        <w:t xml:space="preserve">To strengthen the efficacy of the</w:t>
      </w:r>
      <w:r>
        <w:t xml:space="preserve"> </w:t>
      </w:r>
      <w:r>
        <w:rPr>
          <w:bCs/>
          <w:b/>
        </w:rPr>
        <w:t xml:space="preserve">School Counselor</w:t>
      </w:r>
      <w:r>
        <w:t xml:space="preserve"> </w:t>
      </w:r>
      <w:r>
        <w:t xml:space="preserve">in</w:t>
      </w:r>
      <w:r>
        <w:t xml:space="preserve"> </w:t>
      </w:r>
      <w:r>
        <w:rPr>
          <w:bCs/>
          <w:b/>
        </w:rPr>
        <w:t xml:space="preserve">Philippines Manila</w:t>
      </w:r>
      <w:r>
        <w:t xml:space="preserve">, several recommendations are proposed:</w:t>
      </w:r>
    </w:p>
    <w:p>
      <w:pPr>
        <w:numPr>
          <w:ilvl w:val="0"/>
          <w:numId w:val="1002"/>
        </w:numPr>
        <w:pStyle w:val="Compact"/>
      </w:pPr>
      <w:r>
        <w:rPr>
          <w:bCs/>
          <w:b/>
        </w:rPr>
        <w:t xml:space="preserve">Adequate Staffing:</w:t>
      </w:r>
      <w:r>
        <w:t xml:space="preserve"> </w:t>
      </w:r>
      <w:r>
        <w:t xml:space="preserve">The Department of Education must enforce stricter adherence to counselor-to-student ratios, prioritizing hiring in high-density areas.</w:t>
      </w:r>
    </w:p>
    <w:p>
      <w:pPr>
        <w:numPr>
          <w:ilvl w:val="0"/>
          <w:numId w:val="1002"/>
        </w:numPr>
        <w:pStyle w:val="Compact"/>
      </w:pPr>
      <w:r>
        <w:rPr>
          <w:bCs/>
          <w:b/>
        </w:rPr>
        <w:t xml:space="preserve">Specialized Training:</w:t>
      </w:r>
      <w:r>
        <w:t xml:space="preserve"> </w:t>
      </w:r>
      <w:r>
        <w:t xml:space="preserve">Professional development programs should focus on urban-specific challenges, such as disaster psychology (given Manila's flood risks) and socio-economic counseling.</w:t>
      </w:r>
    </w:p>
    <w:p>
      <w:pPr>
        <w:numPr>
          <w:ilvl w:val="0"/>
          <w:numId w:val="1002"/>
        </w:numPr>
        <w:pStyle w:val="Compact"/>
      </w:pPr>
      <w:r>
        <w:rPr>
          <w:bCs/>
          <w:b/>
        </w:rPr>
        <w:t xml:space="preserve">Career Path Recognition:</w:t>
      </w:r>
      <w:r>
        <w:t xml:space="preserve"> </w:t>
      </w:r>
      <w:r>
        <w:t xml:space="preserve">Clear career progression paths for the</w:t>
      </w:r>
      <w:r>
        <w:t xml:space="preserve"> </w:t>
      </w:r>
      <w:r>
        <w:rPr>
          <w:bCs/>
          <w:b/>
        </w:rPr>
        <w:t xml:space="preserve">School Counselor</w:t>
      </w:r>
      <w:r>
        <w:t xml:space="preserve"> </w:t>
      </w:r>
      <w:r>
        <w:t xml:space="preserve">must be established to retain talent in the public sector of</w:t>
      </w:r>
      <w:r>
        <w:t xml:space="preserve"> </w:t>
      </w:r>
      <w:r>
        <w:rPr>
          <w:bCs/>
          <w:b/>
        </w:rPr>
        <w:t xml:space="preserve">Philippines Manila</w:t>
      </w:r>
      <w:r>
        <w:t xml:space="preserve">.</w:t>
      </w:r>
    </w:p>
    <w:p>
      <w:pPr>
        <w:numPr>
          <w:ilvl w:val="0"/>
          <w:numId w:val="1002"/>
        </w:numPr>
        <w:pStyle w:val="Compact"/>
      </w:pPr>
      <w:r>
        <w:rPr>
          <w:bCs/>
          <w:b/>
        </w:rPr>
        <w:t xml:space="preserve">Mental Health Destigmatization:</w:t>
      </w:r>
      <w:r>
        <w:t xml:space="preserve">: Schools should launch campaigns to normalize counseling, ensuring students view the counselor as a supportive ally rather than an authority figure.</w:t>
      </w:r>
    </w:p>
    <w:bookmarkEnd w:id="31"/>
    <w:bookmarkStart w:id="32" w:name="conclusion"/>
    <w:p>
      <w:pPr>
        <w:pStyle w:val="Heading2"/>
      </w:pPr>
      <w:r>
        <w:t xml:space="preserve">8. Conclusion</w:t>
      </w:r>
    </w:p>
    <w:p>
      <w:pPr>
        <w:pStyle w:val="FirstParagraph"/>
      </w:pPr>
      <w:r>
        <w:t xml:space="preserve">The case of Student A underscores the transformative power of the</w:t>
      </w:r>
      <w:r>
        <w:t xml:space="preserve"> </w:t>
      </w:r>
      <w:r>
        <w:rPr>
          <w:bCs/>
          <w:b/>
        </w:rPr>
        <w:t xml:space="preserve">School Counselor</w:t>
      </w:r>
      <w:r>
        <w:t xml:space="preserve">. In the complex, vibrant, and sometimes challenging environment of</w:t>
      </w:r>
      <w:r>
        <w:t xml:space="preserve"> </w:t>
      </w:r>
      <w:r>
        <w:rPr>
          <w:bCs/>
          <w:b/>
        </w:rPr>
        <w:t xml:space="preserve">Philippines Manila</w:t>
      </w:r>
      <w:r>
        <w:t xml:space="preserve">, these professionals are not just adjuncts to the teaching faculty; they are essential architects of student resilience. By addressing both academic and psychosocial needs, the</w:t>
      </w:r>
      <w:r>
        <w:t xml:space="preserve"> </w:t>
      </w:r>
      <w:r>
        <w:rPr>
          <w:bCs/>
          <w:b/>
        </w:rPr>
        <w:t xml:space="preserve">School Counselor</w:t>
      </w:r>
      <w:r>
        <w:t xml:space="preserve"> </w:t>
      </w:r>
      <w:r>
        <w:t xml:space="preserve">ensures that education in</w:t>
      </w:r>
      <w:r>
        <w:t xml:space="preserve"> </w:t>
      </w:r>
      <w:r>
        <w:rPr>
          <w:bCs/>
          <w:b/>
        </w:rPr>
        <w:t xml:space="preserve">Philippines Manila</w:t>
      </w:r>
      <w:r>
        <w:t xml:space="preserve"> </w:t>
      </w:r>
      <w:r>
        <w:t xml:space="preserve">remains inclusive, supportive, and effective for every child, regardless of their socioeconomic background.</w:t>
      </w:r>
    </w:p>
    <w:p>
      <w:pPr>
        <w:pStyle w:val="BodyText"/>
      </w:pPr>
      <w:r>
        <w:t xml:space="preserve">Moving forward, recognizing the specialized skills of the</w:t>
      </w:r>
      <w:r>
        <w:t xml:space="preserve"> </w:t>
      </w:r>
      <w:r>
        <w:rPr>
          <w:bCs/>
          <w:b/>
        </w:rPr>
        <w:t xml:space="preserve">School Counselor</w:t>
      </w:r>
      <w:r>
        <w:t xml:space="preserve"> </w:t>
      </w:r>
      <w:r>
        <w:t xml:space="preserve">and providing them with adequate support systems is not just a matter of educational best practice; it is a moral imperative for the development of Manila’s youth. As long as these professionals are empowered, they will continue to be the silent guardians of potential in one of Asia's most dynamic cities.</w:t>
      </w:r>
    </w:p>
    <w:p>
      <w:pPr>
        <w:pStyle w:val="BodyText"/>
      </w:pPr>
      <w:r>
        <w:t xml:space="preserve">© 2023 Educational Case Studies Archive. All rights reserved.</w:t>
      </w:r>
      <w:r>
        <w:br/>
      </w:r>
      <w:r>
        <w:t xml:space="preserve">This document is for educational and informational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the Educational Ecosystem of Philippines Manila</dc:title>
  <dc:creator/>
  <dc:language>en</dc:language>
  <cp:keywords/>
  <dcterms:created xsi:type="dcterms:W3CDTF">2026-07-29T05:44:37Z</dcterms:created>
  <dcterms:modified xsi:type="dcterms:W3CDTF">2026-07-29T05:44:37Z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