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4e352ed7b2a2c9d8120ce594154849e2ee041b0"/>
    <w:p>
      <w:pPr>
        <w:pStyle w:val="Heading1"/>
      </w:pPr>
      <w:r>
        <w:t xml:space="preserve">Case Study Enhancing Student Well-being through the School Counselor Framework in Saudi Arabia Jeddah</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Saudi Arabia Jeddah</w:t>
      </w:r>
      <w:r>
        <w:br/>
      </w:r>
    </w:p>
    <w:p>
      <w:pPr>
        <w:pStyle w:val="BodyText"/>
      </w:pPr>
      <w:r>
        <w:t xml:space="preserve">This case study explores the implementation and impact of the modern School Counselor role within a prominent international secondary school in</w:t>
      </w:r>
      <w:r>
        <w:t xml:space="preserve"> </w:t>
      </w:r>
      <w:r>
        <w:t xml:space="preserve">Saudi Arabia Jeddah</w:t>
      </w:r>
      <w:r>
        <w:t xml:space="preserve">. The analysis focuses on adapting global best practices to align with local cultural values, religious contexts, and the ambitious goals of Saudi Vision 2030.</w:t>
      </w:r>
    </w:p>
    <w:bookmarkStart w:id="20" w:name="introduction-and-contextual-background"/>
    <w:p>
      <w:pPr>
        <w:pStyle w:val="Heading2"/>
      </w:pPr>
      <w:r>
        <w:t xml:space="preserve">1. Introduction and Contextual Background</w:t>
      </w:r>
    </w:p>
    <w:p>
      <w:pPr>
        <w:pStyle w:val="FirstParagraph"/>
      </w:pPr>
      <w:r>
        <w:t xml:space="preserve">In recent years, the educational landscape in</w:t>
      </w:r>
      <w:r>
        <w:t xml:space="preserve"> </w:t>
      </w:r>
      <w:r>
        <w:t xml:space="preserve">Saudi Arabia Jeddah</w:t>
      </w:r>
      <w:r>
        <w:t xml:space="preserve">School Counselor represents a critical shift toward preventive and developmental student services.</w:t>
      </w:r>
    </w:p>
    <w:p>
      <w:pPr>
        <w:pStyle w:val="BodyText"/>
      </w:pPr>
      <w:r>
        <w:t xml:space="preserve">Jeddah, as a major coastal hub and gateway to Makkah, possesses a diverse demographic. The schools here serve not only Saudi nationals but also expatriate communities from across the GCC region, Europe, Asia, and Africa. This diversity necessitates a nuanced approach to counseling that respects Islamic traditions while addressing modern adolescent challenges such as digital addiction identity formation during adolescence and academic pressure in high-stakes environments.</w:t>
      </w:r>
    </w:p>
    <w:bookmarkEnd w:id="20"/>
    <w:bookmarkStart w:id="22" w:name="X08c1be40191c9591b9b888b74a7d30ed4bf1f1d"/>
    <w:p>
      <w:pPr>
        <w:pStyle w:val="Heading2"/>
      </w:pPr>
      <w:r>
        <w:t xml:space="preserve">2. Case Profile: "Al-Noor International Secondary School"</w:t>
      </w:r>
    </w:p>
    <w:p>
      <w:pPr>
        <w:pStyle w:val="FirstParagraph"/>
      </w:pPr>
      <w:r>
        <w:rPr>
          <w:bCs/>
          <w:b/>
        </w:rPr>
        <w:t xml:space="preserve">Institution:</w:t>
      </w:r>
      <w:r>
        <w:t xml:space="preserve"> </w:t>
      </w:r>
      <w:r>
        <w:t xml:space="preserve">Al-Noor International Secondary School, Jeddah</w:t>
      </w:r>
      <w:r>
        <w:br/>
      </w:r>
      <w:r>
        <w:rPr>
          <w:bCs/>
          <w:b/>
        </w:rPr>
        <w:t xml:space="preserve">Demographics:</w:t>
      </w:r>
      <w:r>
        <w:t xml:space="preserve"> </w:t>
      </w:r>
      <w:r>
        <w:t xml:space="preserve">1,200 students (Grades 9-12), comprising approximately 60% Saudi nationals and 40% expatriates.</w:t>
      </w:r>
      <w:r>
        <w:br/>
      </w:r>
      <w:r>
        <w:rPr>
          <w:bCs/>
          <w:b/>
        </w:rPr>
        <w:t xml:space="preserve">Counseling Team:</w:t>
      </w:r>
      <w:r>
        <w:t xml:space="preserve"> </w:t>
      </w:r>
      <w:r>
        <w:t xml:space="preserve">One full-time School Counselor specializing in adolescent development, supported by two part-time psychological consultants.</w:t>
      </w:r>
    </w:p>
    <w:bookmarkStart w:id="21" w:name="the-challenge"/>
    <w:p>
      <w:pPr>
        <w:pStyle w:val="Heading3"/>
      </w:pPr>
      <w:r>
        <w:t xml:space="preserve">The Challenge</w:t>
      </w:r>
    </w:p>
    <w:p>
      <w:pPr>
        <w:pStyle w:val="FirstParagraph"/>
      </w:pPr>
      <w:r>
        <w:t xml:space="preserve">In the academic year 2021-2022, Al-Noor observed a 15% increase in reported anxiety-related absenteeism among Grade 10 and Grade 12 students. Furthermore, disciplinary records indicated rising incidents of cyberbullying and peer conflict. The administration recognized that while academic tutoring was robust, the emotional infrastructure supporting these students was fragmented. There was a lack of a formalized system for early intervention and career guidance aligned with future labor market needs in</w:t>
      </w:r>
      <w:r>
        <w:t xml:space="preserve"> </w:t>
      </w:r>
      <w:r>
        <w:t xml:space="preserve">Saudi Arabia Jeddah</w:t>
      </w:r>
      <w:r>
        <w:t xml:space="preserve">.</w:t>
      </w:r>
    </w:p>
    <w:bookmarkEnd w:id="21"/>
    <w:bookmarkEnd w:id="22"/>
    <w:bookmarkStart w:id="26" w:name="Xcbb8785af3953a394efba095e233b45eaf3ed1a"/>
    <w:p>
      <w:pPr>
        <w:pStyle w:val="Heading2"/>
      </w:pPr>
      <w:r>
        <w:t xml:space="preserve">3. The Role of the School Counselor: Strategic Implementation</w:t>
      </w:r>
    </w:p>
    <w:p>
      <w:pPr>
        <w:pStyle w:val="FirstParagraph"/>
      </w:pPr>
      <w:r>
        <w:t xml:space="preserve">To address these issues, Al-Noor hired a certified</w:t>
      </w:r>
      <w:r>
        <w:t xml:space="preserve"> </w:t>
      </w:r>
      <w:r>
        <w:t xml:space="preserve">School Counselor</w:t>
      </w:r>
    </w:p>
    <w:bookmarkStart w:id="23" w:name="X28758e78f0560f06b42a13430c22316c70a2e48"/>
    <w:p>
      <w:pPr>
        <w:pStyle w:val="Heading3"/>
      </w:pPr>
      <w:r>
        <w:t xml:space="preserve">A. Cultural Sensitivity and Islamic Alignment</w:t>
      </w:r>
    </w:p>
    <w:p>
      <w:pPr>
        <w:pStyle w:val="FirstParagraph"/>
      </w:pPr>
      <w:r>
        <w:t xml:space="preserve">The most critical aspect of this case study is how the</w:t>
      </w:r>
      <w:r>
        <w:t xml:space="preserve"> </w:t>
      </w:r>
      <w:r>
        <w:t xml:space="preserve">School Counselor</w:t>
      </w:r>
      <w:r>
        <w:t xml:space="preserve">Saudi Arabia Jeddah. Rather than imposing purely Western psychological models, the counselor integrated Islamic principles of mental well-being (Tazkiyah). Sessions often began with discussions on mindfulness rooted in prayer and reflection. This approach reduced stigma, as mental health support was framed not as a sign of weakness but as a means to achieve spiritual and emotional balance (Ihsan).</w:t>
      </w:r>
    </w:p>
    <w:bookmarkEnd w:id="23"/>
    <w:bookmarkStart w:id="24" w:name="Xfacbf4ca9094fa4276ffb332dc14b5429892157"/>
    <w:p>
      <w:pPr>
        <w:pStyle w:val="Heading3"/>
      </w:pPr>
      <w:r>
        <w:t xml:space="preserve">B. Academic and Career Guidance aligned with Vision 2030</w:t>
      </w:r>
    </w:p>
    <w:p>
      <w:pPr>
        <w:pStyle w:val="FirstParagraph"/>
      </w:pPr>
      <w:r>
        <w:t xml:space="preserve">The counselor developed a career guidance curriculum that connected student interests to the evolving job market in Jeddah, focusing on sectors prioritized by Vision 2030 such as tourism, technology, renewable energy, and healthcare. For Saudi students, this involved navigating the transition from traditional university paths to vocational and technical training opportunities. For expatriate students it meant preparing for global mobility.</w:t>
      </w:r>
    </w:p>
    <w:bookmarkEnd w:id="24"/>
    <w:bookmarkStart w:id="25" w:name="Xc67f6df5e15b91c9eaf83d2ec4567a0c39acb34"/>
    <w:p>
      <w:pPr>
        <w:pStyle w:val="Heading3"/>
      </w:pPr>
      <w:r>
        <w:t xml:space="preserve">C. Social-Emotional Learning (SEL) Integration</w:t>
      </w:r>
    </w:p>
    <w:p>
      <w:pPr>
        <w:pStyle w:val="FirstParagraph"/>
      </w:pPr>
      <w:r>
        <w:t xml:space="preserve">The</w:t>
      </w:r>
      <w:r>
        <w:t xml:space="preserve"> </w:t>
      </w:r>
      <w:r>
        <w:t xml:space="preserve">School Counselor</w:t>
      </w:r>
    </w:p>
    <w:bookmarkEnd w:id="25"/>
    <w:bookmarkEnd w:id="26"/>
    <w:bookmarkStart w:id="27" w:name="methodology-and-intervention-strategies"/>
    <w:p>
      <w:pPr>
        <w:pStyle w:val="Heading2"/>
      </w:pPr>
      <w:r>
        <w:t xml:space="preserve">4. Methodology and Intervention Strategies</w:t>
      </w:r>
    </w:p>
    <w:p>
      <w:pPr>
        <w:numPr>
          <w:ilvl w:val="0"/>
          <w:numId w:val="1001"/>
        </w:numPr>
        <w:pStyle w:val="Compact"/>
      </w:pPr>
      <w:r>
        <w:rPr>
          <w:bCs/>
          <w:b/>
        </w:rPr>
        <w:t xml:space="preserve">Tier 1 (Universal Prevention):</w:t>
      </w:r>
      <w:r>
        <w:t xml:space="preserve"> </w:t>
      </w:r>
      <w:r>
        <w:t xml:space="preserve">The counselor conducted school-wide assemblies on mental health awareness, normalizing help-seeking behaviors. A "Peer Support" program was launched where trained student leaders helped identify peers in distress.</w:t>
      </w:r>
    </w:p>
    <w:p>
      <w:pPr>
        <w:numPr>
          <w:ilvl w:val="0"/>
          <w:numId w:val="1001"/>
        </w:numPr>
        <w:pStyle w:val="Compact"/>
      </w:pPr>
      <w:r>
        <w:rPr>
          <w:bCs/>
          <w:b/>
        </w:rPr>
        <w:t xml:space="preserve">Tier 2 (Targeted Intervention):</w:t>
      </w:r>
      <w:r>
        <w:t xml:space="preserve"> </w:t>
      </w:r>
      <w:r>
        <w:t xml:space="preserve">Small group counseling sessions were established for students showing signs of anxiety or social isolation. These groups focused on coping mechanisms and stress management techniques tailored to the high-pressure environment of Jeddah’s competitive schools.</w:t>
      </w:r>
    </w:p>
    <w:p>
      <w:pPr>
        <w:numPr>
          <w:ilvl w:val="0"/>
          <w:numId w:val="1001"/>
        </w:numPr>
        <w:pStyle w:val="Compact"/>
      </w:pPr>
      <w:r>
        <w:rPr>
          <w:bCs/>
          <w:b/>
        </w:rPr>
        <w:t xml:space="preserve">Tier 3 (Individualized Support):</w:t>
      </w:r>
      <w:r>
        <w:t xml:space="preserve"> </w:t>
      </w:r>
      <w:r>
        <w:t xml:space="preserve">One-on-one confidential counseling was provided for complex cases, including family disputes, academic failure trauma, or personal identity crises. The counselor maintained strict confidentiality in accordance with both international ethical standards and local privacy expectations.</w:t>
      </w:r>
    </w:p>
    <w:p>
      <w:pPr>
        <w:pStyle w:val="FirstParagraph"/>
      </w:pPr>
      <w:r>
        <w:t xml:space="preserve">5. Results and Outcomes (2022-2023 Academic Year)</w:t>
      </w:r>
    </w:p>
    <w:p>
      <w:pPr>
        <w:pStyle w:val="BodyText"/>
      </w:pPr>
      <w:r>
        <w:t xml:space="preserve">The implementation of the structured counseling program yielded significant measurable outcomes:</w:t>
      </w:r>
    </w:p>
    <w:p>
      <w:pPr>
        <w:numPr>
          <w:ilvl w:val="0"/>
          <w:numId w:val="1002"/>
        </w:numPr>
        <w:pStyle w:val="Compact"/>
      </w:pPr>
      <w:r>
        <w:rPr>
          <w:bCs/>
          <w:b/>
        </w:rPr>
        <w:t xml:space="preserve">Absenteeism Reduction:</w:t>
      </w:r>
      <w:r>
        <w:t xml:space="preserve"> </w:t>
      </w:r>
      <w:r>
        <w:t xml:space="preserve">Anxiety-related absences dropped by 40%, indicating that students felt more supported and equipped to handle academic pressures.</w:t>
      </w:r>
    </w:p>
    <w:p>
      <w:pPr>
        <w:numPr>
          <w:ilvl w:val="0"/>
          <w:numId w:val="1002"/>
        </w:numPr>
        <w:pStyle w:val="Compact"/>
      </w:pPr>
      <w:r>
        <w:rPr>
          <w:bCs/>
          <w:b/>
        </w:rPr>
        <w:t xml:space="preserve">D disciplinary Improvements:</w:t>
      </w:r>
      <w:r>
        <w:t xml:space="preserve"> </w:t>
      </w:r>
      <w:r>
        <w:t xml:space="preserve">Incidents of cyberbullying decreased by 25% due to the proactive SEL curriculum and rapid intervention protocols established by the counselor.</w:t>
      </w:r>
    </w:p>
    <w:p>
      <w:pPr>
        <w:numPr>
          <w:ilvl w:val="0"/>
          <w:numId w:val="1002"/>
        </w:numPr>
        <w:pStyle w:val="Compact"/>
      </w:pPr>
      <w:r>
        <w:rPr>
          <w:bCs/>
          <w:b/>
        </w:rPr>
        <w:t xml:space="preserve">Career Readiness:</w:t>
      </w:r>
      <w:r>
        <w:t xml:space="preserve"> </w:t>
      </w:r>
      <w:r>
        <w:t xml:space="preserve">85% of Grade 12 students reported having a clear post-secondary plan, compared to only 40% in previous years. This was attributed to early and consistent engagement with the</w:t>
      </w:r>
      <w:r>
        <w:t xml:space="preserve"> </w:t>
      </w:r>
      <w:r>
        <w:t xml:space="preserve">School Counselor</w:t>
      </w:r>
      <w:r>
        <w:t xml:space="preserve">.</w:t>
      </w:r>
    </w:p>
    <w:p>
      <w:pPr>
        <w:numPr>
          <w:ilvl w:val="0"/>
          <w:numId w:val="1002"/>
        </w:numPr>
        <w:pStyle w:val="Compact"/>
      </w:pPr>
      <w:r>
        <w:rPr>
          <w:bCs/>
          <w:b/>
        </w:rPr>
        <w:t xml:space="preserve">Parental Engagement:</w:t>
      </w:r>
      <w:r>
        <w:t xml:space="preserve"> </w:t>
      </w:r>
      <w:r>
        <w:t xml:space="preserve">Workshops for parents on "Supporting Mental Health in the Digital Age" saw a 60% attendance rate, demonstrating a growing community willingness to engage with counseling services.</w:t>
      </w:r>
    </w:p>
    <w:bookmarkEnd w:id="27"/>
    <w:bookmarkStart w:id="28" w:name="challenges-and-solutions"/>
    <w:p>
      <w:pPr>
        <w:pStyle w:val="Heading2"/>
      </w:pPr>
      <w:r>
        <w:t xml:space="preserve">6. Challenges and Solutions</w:t>
      </w:r>
    </w:p>
    <w:p>
      <w:pPr>
        <w:pStyle w:val="FirstParagraph"/>
      </w:pPr>
      <w:r>
        <w:t xml:space="preserve">The journey was not without obstacles. Initially, some parents viewed counseling as something only for "troubled" students. The</w:t>
      </w:r>
      <w:r>
        <w:t xml:space="preserve"> </w:t>
      </w:r>
      <w:r>
        <w:t xml:space="preserve">School Counselor</w:t>
      </w:r>
    </w:p>
    <w:p>
      <w:pPr>
        <w:pStyle w:val="BodyText"/>
      </w:pPr>
      <w:r>
        <w:t xml:space="preserve">Additionally, language barriers posed a challenge for the expatriate population. To solve this, the counseling department partnered with external psychologists who spoke various languages, ensuring that non-Arabic speaking students had access to culturally competent care. In</w:t>
      </w:r>
      <w:r>
        <w:t xml:space="preserve"> </w:t>
      </w:r>
      <w:r>
        <w:t xml:space="preserve">Saudi Arabia Jeddah</w:t>
      </w:r>
      <w:r>
        <w:t xml:space="preserve">, where linguistic diversity is high, this adaptability was crucial for the success of any</w:t>
      </w:r>
      <w:r>
        <w:t xml:space="preserve"> </w:t>
      </w:r>
      <w:r>
        <w:t xml:space="preserve">School Counselor</w:t>
      </w:r>
      <w:r>
        <w:t xml:space="preserve"> </w:t>
      </w:r>
      <w:r>
        <w:t xml:space="preserve">program.</w:t>
      </w:r>
    </w:p>
    <w:bookmarkEnd w:id="28"/>
    <w:bookmarkStart w:id="29" w:name="conclusion-and-recommendations"/>
    <w:p>
      <w:pPr>
        <w:pStyle w:val="Heading2"/>
      </w:pPr>
      <w:r>
        <w:t xml:space="preserve">7. Conclusion and Recommendations</w:t>
      </w:r>
    </w:p>
    <w:p>
      <w:pPr>
        <w:pStyle w:val="FirstParagraph"/>
      </w:pPr>
      <w:r>
        <w:t xml:space="preserve">This case study demonstrates that the integration of a professional</w:t>
      </w:r>
      <w:r>
        <w:t xml:space="preserve"> </w:t>
      </w:r>
      <w:r>
        <w:t xml:space="preserve">School Counselor</w:t>
      </w:r>
      <w:r>
        <w:t xml:space="preserve">Saudi Arabia Jeddah and the strategic goals of Vision 2030, schools can create environments that foster resilience, success, and holistic well-being.</w:t>
      </w:r>
    </w:p>
    <w:p>
      <w:pPr>
        <w:pStyle w:val="BodyText"/>
      </w:pPr>
      <w:r>
        <w:rPr>
          <w:bCs/>
          <w:b/>
        </w:rPr>
        <w:t xml:space="preserve">Key Recommendations for Other Institutions in Saudi Arabia Jeddah:</w:t>
      </w:r>
    </w:p>
    <w:p>
      <w:pPr>
        <w:numPr>
          <w:ilvl w:val="0"/>
          <w:numId w:val="1003"/>
        </w:numPr>
        <w:pStyle w:val="Compact"/>
      </w:pPr>
      <w:r>
        <w:rPr>
          <w:bCs/>
          <w:b/>
        </w:rPr>
        <w:t xml:space="preserve">Hire Culturally Competent Counselors:</w:t>
      </w:r>
      <w:r>
        <w:t xml:space="preserve"> </w:t>
      </w:r>
      <w:r>
        <w:t xml:space="preserve">It is vital that the School Counselor understands local customs, religious sensitivities, and family dynamics.</w:t>
      </w:r>
    </w:p>
    <w:p>
      <w:pPr>
        <w:numPr>
          <w:ilvl w:val="0"/>
          <w:numId w:val="1003"/>
        </w:numPr>
        <w:pStyle w:val="Compact"/>
      </w:pPr>
      <w:r>
        <w:rPr>
          <w:bCs/>
          <w:b/>
        </w:rPr>
        <w:t xml:space="preserve">Prioritize Prevention:</w:t>
      </w:r>
      <w:r>
        <w:t xml:space="preserve"> </w:t>
      </w:r>
      <w:r>
        <w:t xml:space="preserve">Shift the narrative from crisis management to proactive social-emotional learning.</w:t>
      </w:r>
    </w:p>
    <w:p>
      <w:pPr>
        <w:numPr>
          <w:ilvl w:val="0"/>
          <w:numId w:val="1003"/>
        </w:numPr>
        <w:pStyle w:val="Compact"/>
      </w:pPr>
      <w:r>
        <w:rPr>
          <w:bCs/>
          <w:b/>
        </w:rPr>
        <w:t xml:space="preserve">Foster Community Partnerships:</w:t>
      </w:r>
      <w:r>
        <w:t xml:space="preserve"> </w:t>
      </w:r>
      <w:r>
        <w:t xml:space="preserve">Collaborate with local universities in Jeddah and mental health clinics to provide specialized resources beyond the school’s capacity.</w:t>
      </w:r>
    </w:p>
    <w:p>
      <w:pPr>
        <w:numPr>
          <w:ilvl w:val="0"/>
          <w:numId w:val="1003"/>
        </w:numPr>
        <w:pStyle w:val="Compact"/>
      </w:pPr>
      <w:r>
        <w:rPr>
          <w:bCs/>
          <w:b/>
        </w:rPr>
        <w:t xml:space="preserve">Educate Parents:</w:t>
      </w:r>
      <w:r>
        <w:t xml:space="preserve"> </w:t>
      </w:r>
      <w:r>
        <w:t xml:space="preserve">Actively engage families to dismantle stigma and build a supportive home-school alliance.</w:t>
      </w:r>
    </w:p>
    <w:p>
      <w:pPr>
        <w:pStyle w:val="FirstParagraph"/>
      </w:pPr>
      <w:r>
        <w:rPr>
          <w:iCs/>
          <w:i/>
        </w:rPr>
        <w:t xml:space="preserve">Note: This document is a fictional case study created for illustrative purposes regarding the role of School Counselors in Saudi Arabia Jeddah. All names and specific data points are simulated.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School Counselor Services in Saudi Arabia Jeddah</dc:title>
  <dc:creator/>
  <dc:language>en</dc:language>
  <cp:keywords/>
  <dcterms:created xsi:type="dcterms:W3CDTF">2026-07-29T07:41:00Z</dcterms:created>
  <dcterms:modified xsi:type="dcterms:W3CDTF">2026-07-29T07:41:00Z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