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Madrid</w:t>
      </w:r>
    </w:p>
    <w:bookmarkStart w:id="30" w:name="X3ba93afc77f276c8dbab3fe5961d21385b0bda0"/>
    <w:p>
      <w:pPr>
        <w:pStyle w:val="Heading1"/>
      </w:pPr>
      <w:r>
        <w:t xml:space="preserve">Case Study Analysis: Navigating Complexity in the Madrid School System</w:t>
      </w:r>
    </w:p>
    <w:p>
      <w:pPr>
        <w:pStyle w:val="FirstParagraph"/>
      </w:pPr>
      <w:r>
        <w:rPr>
          <w:bCs/>
          <w:b/>
        </w:rPr>
        <w:t xml:space="preserve">Date:</w:t>
      </w:r>
      <w:r>
        <w:t xml:space="preserve"> </w:t>
      </w:r>
      <w:r>
        <w:t xml:space="preserve">October 26, 2023</w:t>
      </w:r>
      <w:r>
        <w:br/>
      </w:r>
      <w:r>
        <w:t xml:space="preserve">The Integration of Psychopedagogical Support and Emotional Well-being in a Public Secondary School</w:t>
      </w:r>
    </w:p>
    <w:bookmarkStart w:id="20" w:name="introduction-and-contextual-background"/>
    <w:p>
      <w:pPr>
        <w:pStyle w:val="Heading2"/>
      </w:pPr>
      <w:r>
        <w:t xml:space="preserve">1. Introduction and Contextual Background</w:t>
      </w:r>
    </w:p>
    <w:p>
      <w:pPr>
        <w:pStyle w:val="FirstParagraph"/>
      </w:pPr>
      <w:r>
        <w:t xml:space="preserve">The educational landscape in Spain has undergone significant transformation over the last two decades, particularly within the autonomous community of Madrid. As one of Europe’s most dynamic economic hubs, Madrid attracts a diverse population, ranging from long-established families to recent immigrants and transient professionals. This demographic diversity presents both opportunities and challenges for the local education system.</w:t>
      </w:r>
    </w:p>
    <w:p>
      <w:pPr>
        <w:pStyle w:val="BodyText"/>
      </w:pPr>
      <w:r>
        <w:t xml:space="preserve">In this context, the role of the</w:t>
      </w:r>
      <w:r>
        <w:t xml:space="preserve"> </w:t>
      </w:r>
      <w:r>
        <w:rPr>
          <w:bCs/>
          <w:b/>
        </w:rPr>
        <w:t xml:space="preserve">School Counselor</w:t>
      </w:r>
      <w:r>
        <w:t xml:space="preserve"> </w:t>
      </w:r>
      <w:r>
        <w:t xml:space="preserve">(often referred to locally as</w:t>
      </w:r>
      <w:r>
        <w:t xml:space="preserve"> </w:t>
      </w:r>
      <w:r>
        <w:rPr>
          <w:iCs/>
          <w:i/>
        </w:rPr>
        <w:t xml:space="preserve">Especialista en Orientación Educativa</w:t>
      </w:r>
      <w:r>
        <w:t xml:space="preserve">) has evolved from a peripheral administrative function to a central pillar of student support. This case study examines the specific interventions and strategic frameworks employed by school counselors in Madrid, focusing on how they navigate the intersection of Spanish educational legislation, cultural integration issues, and modern psychological demands. The primary objective is to illustrate how the</w:t>
      </w:r>
      <w:r>
        <w:t xml:space="preserve"> </w:t>
      </w:r>
      <w:r>
        <w:rPr>
          <w:bCs/>
          <w:b/>
        </w:rPr>
        <w:t xml:space="preserve">Case Study</w:t>
      </w:r>
      <w:r>
        <w:t xml:space="preserve"> </w:t>
      </w:r>
      <w:r>
        <w:t xml:space="preserve">method can be utilized to improve student outcomes in a high-pressure academic environment typical of the Spanish public system.</w:t>
      </w:r>
    </w:p>
    <w:bookmarkEnd w:id="20"/>
    <w:bookmarkStart w:id="21" w:name="Xb37bbe43513749f2fa7165188dc6f25e1026474"/>
    <w:p>
      <w:pPr>
        <w:pStyle w:val="Heading2"/>
      </w:pPr>
      <w:r>
        <w:t xml:space="preserve">2. Profile: The Institutional Setting in Spain Madrid</w:t>
      </w:r>
    </w:p>
    <w:p>
      <w:pPr>
        <w:pStyle w:val="FirstParagraph"/>
      </w:pPr>
      <w:r>
        <w:t xml:space="preserve">The subject of this analysis is a publicly funded secondary education institute (</w:t>
      </w:r>
      <w:r>
        <w:rPr>
          <w:iCs/>
          <w:i/>
        </w:rPr>
        <w:t xml:space="preserve">Instituto de Educación Secundaria</w:t>
      </w:r>
      <w:r>
        <w:t xml:space="preserve">) located in one of the central districts of Madrid. The school serves approximately 800 students, with a notable percentage coming from socio-economically disadvantaged backgrounds or migrant families. The curriculum follows the guidelines set by the Spanish Ministry of Education and Vocational Training, recently updated under the LOMLOE law (Organic Law for Improvement of Quality), which emphasizes inclusive education and holistic development.</w:t>
      </w:r>
    </w:p>
    <w:p>
      <w:pPr>
        <w:pStyle w:val="BodyText"/>
      </w:pPr>
      <w:r>
        <w:t xml:space="preserve">Within this institution in Spain Madrid, resources are often stretched thin due to high student-to-counselor ratios. Typically, a single counselor may be responsible for several cohorts of students simultaneously. Consequently, the efficiency and adaptability of the</w:t>
      </w:r>
      <w:r>
        <w:t xml:space="preserve"> </w:t>
      </w:r>
      <w:r>
        <w:rPr>
          <w:bCs/>
          <w:b/>
        </w:rPr>
        <w:t xml:space="preserve">School Counselor</w:t>
      </w:r>
      <w:r>
        <w:t xml:space="preserve"> </w:t>
      </w:r>
      <w:r>
        <w:t xml:space="preserve">are critical factors in determining the success of intervention strategies. The cultural fabric of Madrid influences this dynamic; there is a strong emphasis on family involvement (</w:t>
      </w:r>
      <w:r>
        <w:rPr>
          <w:iCs/>
          <w:i/>
        </w:rPr>
        <w:t xml:space="preserve">familia</w:t>
      </w:r>
      <w:r>
        <w:t xml:space="preserve">), yet also a growing recognition that many families require guidance on navigating the Spanish educational bureaucracy and supporting their children through emotional crises.</w:t>
      </w:r>
    </w:p>
    <w:bookmarkEnd w:id="21"/>
    <w:bookmarkStart w:id="22" w:name="case-presentation-alejandro"/>
    <w:p>
      <w:pPr>
        <w:pStyle w:val="Heading2"/>
      </w:pPr>
      <w:r>
        <w:t xml:space="preserve">3. Case Presentation: "Alejandro"</w:t>
      </w:r>
    </w:p>
    <w:p>
      <w:pPr>
        <w:pStyle w:val="FirstParagraph"/>
      </w:pPr>
      <w:r>
        <w:t xml:space="preserve">To ground this analysis, we present a representative anonymized case study of "Alejandro," a 14-year-old student in his second year of compulsory secondary education (</w:t>
      </w:r>
      <w:r>
        <w:rPr>
          <w:iCs/>
          <w:i/>
        </w:rPr>
        <w:t xml:space="preserve">Eso</w:t>
      </w:r>
      <w:r>
        <w:t xml:space="preserve">). Alejandro arrived in Madrid two years prior from South America. Initially, he faced language barriers and social isolation. However, over the past six months, his academic performance has deteriorated sharply, and teachers have noted signs of withdrawal and intermittent aggressive outbursts.</w:t>
      </w:r>
    </w:p>
    <w:p>
      <w:pPr>
        <w:pStyle w:val="BodyText"/>
      </w:pPr>
      <w:r>
        <w:t xml:space="preserve">The referring teacher flagged Alejandro to the</w:t>
      </w:r>
      <w:r>
        <w:t xml:space="preserve"> </w:t>
      </w:r>
      <w:r>
        <w:rPr>
          <w:bCs/>
          <w:b/>
        </w:rPr>
        <w:t xml:space="preserve">School Counselor</w:t>
      </w:r>
      <w:r>
        <w:t xml:space="preserve">. A preliminary observation revealed that Alejandro was struggling not only with academic content but also with peer dynamics. He felt a disconnect between his cultural identity and the prevailing social norms in Madrid, leading to feelings of alienation. Furthermore, his parents were working multiple jobs and were unable to provide consistent emotional monitoring at home.</w:t>
      </w:r>
    </w:p>
    <w:bookmarkEnd w:id="22"/>
    <w:bookmarkStart w:id="26" w:name="X6158bf9ba1ac3374a1f60ee60c965b9b07bf35a"/>
    <w:p>
      <w:pPr>
        <w:pStyle w:val="Heading2"/>
      </w:pPr>
      <w:r>
        <w:t xml:space="preserve">4. Methodological Approach: The Case Study Framework</w:t>
      </w:r>
    </w:p>
    <w:p>
      <w:pPr>
        <w:pStyle w:val="FirstParagraph"/>
      </w:pPr>
      <w:r>
        <w:t xml:space="preserve">The School Counselor adopted a comprehensive case study approach, adhering to the ethical guidelines established by the Spanish Federation of Psychology Associations (FEDAP) and local regulations in Madrid. The process involved three distinct phases:</w:t>
      </w:r>
    </w:p>
    <w:bookmarkStart w:id="23" w:name="phase-i-multi-source-assessment"/>
    <w:p>
      <w:pPr>
        <w:pStyle w:val="Heading3"/>
      </w:pPr>
      <w:r>
        <w:t xml:space="preserve">Phase I: Multi-Source Assessment</w:t>
      </w:r>
    </w:p>
    <w:p>
      <w:pPr>
        <w:pStyle w:val="FirstParagraph"/>
      </w:pPr>
      <w:r>
        <w:t xml:space="preserve">Rather than relying solely on interviews with Alejandro, the counselor gathered data from multiple stakeholders. This included observations in the classroom, feedback from subject teachers regarding behavioral patterns, and a structured interview with Alejandro’s parents to understand the home environment. In Madrid, where school attendance is high and community ties are strong, engaging the broader school community was essential. The counselor utilized standardized psychological assessment tools validated for use in Spanish populations to rule out learning disabilities or clinical disorders such as ADHD or clinical depression.</w:t>
      </w:r>
    </w:p>
    <w:bookmarkEnd w:id="23"/>
    <w:bookmarkStart w:id="24" w:name="Xbaccef26bc7f03576f74674242819213b5bbd67"/>
    <w:p>
      <w:pPr>
        <w:pStyle w:val="Heading3"/>
      </w:pPr>
      <w:r>
        <w:t xml:space="preserve">Phase II: Collaborative Intervention Planning</w:t>
      </w:r>
    </w:p>
    <w:p>
      <w:pPr>
        <w:pStyle w:val="FirstParagraph"/>
      </w:pPr>
      <w:r>
        <w:t xml:space="preserve">Based on the assessment, a personalized educational plan (</w:t>
      </w:r>
      <w:r>
        <w:rPr>
          <w:iCs/>
          <w:i/>
        </w:rPr>
        <w:t xml:space="preserve">Plan de Intervención Individualizada</w:t>
      </w:r>
      <w:r>
        <w:t xml:space="preserve">) was drafted. The goals were tripartite:</w:t>
      </w:r>
    </w:p>
    <w:p>
      <w:pPr>
        <w:numPr>
          <w:ilvl w:val="0"/>
          <w:numId w:val="1001"/>
        </w:numPr>
        <w:pStyle w:val="Compact"/>
      </w:pPr>
      <w:r>
        <w:rPr>
          <w:bCs/>
          <w:b/>
        </w:rPr>
        <w:t xml:space="preserve">Social-Emotional Learning:</w:t>
      </w:r>
      <w:r>
        <w:t xml:space="preserve"> </w:t>
      </w:r>
      <w:r>
        <w:t xml:space="preserve">To help Alejandro develop coping mechanisms for stress and improve his self-esteem through group therapy sessions focused on social skills.</w:t>
      </w:r>
    </w:p>
    <w:p>
      <w:pPr>
        <w:numPr>
          <w:ilvl w:val="0"/>
          <w:numId w:val="1001"/>
        </w:numPr>
        <w:pStyle w:val="Compact"/>
      </w:pPr>
      <w:r>
        <w:rPr>
          <w:bCs/>
          <w:b/>
        </w:rPr>
        <w:t xml:space="preserve">Cultural Integration Support:</w:t>
      </w:r>
      <w:r>
        <w:t xml:space="preserve"> </w:t>
      </w:r>
      <w:r>
        <w:t xml:space="preserve">Connecting Alejandro with peer mentorship programs within the school that celebrate multiculturalism, a key initiative in many Madrid schools to foster inclusion.</w:t>
      </w:r>
    </w:p>
    <w:p>
      <w:pPr>
        <w:numPr>
          <w:ilvl w:val="0"/>
          <w:numId w:val="1001"/>
        </w:numPr>
        <w:pStyle w:val="Compact"/>
      </w:pPr>
      <w:r>
        <w:rPr>
          <w:bCs/>
          <w:b/>
        </w:rPr>
        <w:t xml:space="preserve">Familial Engagement:</w:t>
      </w:r>
      <w:r>
        <w:t xml:space="preserve"> </w:t>
      </w:r>
      <w:r>
        <w:t xml:space="preserve">The counselor facilitated regular meetings with Alejandro’s parents, providing them with strategies to support their son academically and emotionally at home, bridging the gap between home and school culture.</w:t>
      </w:r>
    </w:p>
    <w:bookmarkEnd w:id="24"/>
    <w:bookmarkStart w:id="25" w:name="phase-iii-monitoring-and-adjustment"/>
    <w:p>
      <w:pPr>
        <w:pStyle w:val="Heading3"/>
      </w:pPr>
      <w:r>
        <w:t xml:space="preserve">Phase III: Monitoring and Adjustment</w:t>
      </w:r>
    </w:p>
    <w:p>
      <w:pPr>
        <w:pStyle w:val="FirstParagraph"/>
      </w:pPr>
      <w:r>
        <w:t xml:space="preserve">The effectiveness of the interventions was monitored monthly. The</w:t>
      </w:r>
      <w:r>
        <w:t xml:space="preserve"> </w:t>
      </w:r>
      <w:r>
        <w:rPr>
          <w:bCs/>
          <w:b/>
        </w:rPr>
        <w:t xml:space="preserve">School Counselor</w:t>
      </w:r>
      <w:r>
        <w:t xml:space="preserve"> </w:t>
      </w:r>
      <w:r>
        <w:t xml:space="preserve">maintained a detailed case file, documenting changes in behavior, academic grades, and self-reported emotional states. This longitudinal data allowed for real-time adjustments to the intervention strategy.</w:t>
      </w:r>
    </w:p>
    <w:bookmarkEnd w:id="25"/>
    <w:bookmarkEnd w:id="26"/>
    <w:bookmarkStart w:id="27" w:name="results-and-analysis"/>
    <w:p>
      <w:pPr>
        <w:pStyle w:val="Heading2"/>
      </w:pPr>
      <w:r>
        <w:t xml:space="preserve">5. Results and Analysis</w:t>
      </w:r>
    </w:p>
    <w:p>
      <w:pPr>
        <w:pStyle w:val="FirstParagraph"/>
      </w:pPr>
      <w:r>
        <w:t xml:space="preserve">After six months of consistent intervention, significant positive changes were observed in Alejandro’s profile. His attendance improved from 70% to 95%, indicating a renewed sense of belonging to the school community in Madrid. Academically, while he had not yet caught up entirely on missed content, his grades stabilized and showed an upward trend. Most importantly, self-reports indicated a reduction in anxiety levels and an improvement in peer relationships.</w:t>
      </w:r>
    </w:p>
    <w:p>
      <w:pPr>
        <w:pStyle w:val="BodyText"/>
      </w:pPr>
      <w:r>
        <w:t xml:space="preserve">This case study highlights the pivotal role of the School Counselor as a mediator between diverse cultural backgrounds and the standardized expectations of the Spanish educational system. The counselor’s ability to navigate bureaucratic requirements while maintaining a human-centric approach was crucial. In Spain Madrid, where social inequality can manifest sharply within urban centers, such targeted support serves as a vital safety net for vulnerable students.</w:t>
      </w:r>
    </w:p>
    <w:bookmarkEnd w:id="27"/>
    <w:bookmarkStart w:id="28" w:name="X3380e5ef27a45fad31ae8e03823ffe01fa7fda8"/>
    <w:p>
      <w:pPr>
        <w:pStyle w:val="Heading2"/>
      </w:pPr>
      <w:r>
        <w:t xml:space="preserve">6. Discussion: Implications for the Spanish Context</w:t>
      </w:r>
    </w:p>
    <w:p>
      <w:pPr>
        <w:pStyle w:val="FirstParagraph"/>
      </w:pPr>
      <w:r>
        <w:t xml:space="preserve">The success of this case underscores several broader implications for educational policy in Spain Madrid. First, it demonstrates that academic success is inextricably linked to emotional well-being and social integration. The traditional view of counseling as merely vocational guidance is obsolete; modern school counselors must be adept at psychopedagogical intervention.</w:t>
      </w:r>
    </w:p>
    <w:p>
      <w:pPr>
        <w:pStyle w:val="BodyText"/>
      </w:pPr>
      <w:r>
        <w:t xml:space="preserve">Second, the case study reveals the importance of cultural competence. In a cosmopolitan city like Madrid, counselors must be trained to understand the specific challenges faced by immigrant populations and first-generation youth. This involves not just language support, but also navigating complex familial dynamics and societal expectations.</w:t>
      </w:r>
    </w:p>
    <w:p>
      <w:pPr>
        <w:pStyle w:val="BodyText"/>
      </w:pPr>
      <w:r>
        <w:t xml:space="preserve">Finally, this document argues for increased resource allocation for School Counselors in public schools across Spain Madrid. High caseloads limit the depth of intervention possible, as seen in the initial struggles with Alejandro. Reducing these ratios would allow counselors to engage more deeply with each case study, ensuring that no student falls through the cracks.</w:t>
      </w:r>
    </w:p>
    <w:bookmarkEnd w:id="28"/>
    <w:bookmarkStart w:id="29" w:name="conclusion"/>
    <w:p>
      <w:pPr>
        <w:pStyle w:val="Heading2"/>
      </w:pPr>
      <w:r>
        <w:t xml:space="preserve">7. Conclusion</w:t>
      </w:r>
    </w:p>
    <w:p>
      <w:pPr>
        <w:pStyle w:val="FirstParagraph"/>
      </w:pPr>
      <w:r>
        <w:t xml:space="preserve">In conclusion, this case study illustrates that the School Counselor is an indispensable asset in the educational ecosystem of Spain Madrid. By employing rigorous assessment methods and holistic intervention strategies, counselors can significantly impact student trajectories. As Madrid continues to evolve as a global city, its educational institutions must adapt by empowering School Counselors to lead the charge in fostering inclusive, supportive, and psychologically resilient learning environments.</w:t>
      </w:r>
    </w:p>
    <w:p>
      <w:pPr>
        <w:pStyle w:val="BodyText"/>
      </w:pPr>
      <w:r>
        <w:t xml:space="preserve">The integration of detailed case studies into daily practice allows educators and administrators to move beyond aggregate statistics and address the nuanced realities of individual students. For stakeholders in Spain Madrid’s education sector, investing in professional counseling services is not merely a regulatory compliance issue but a fundamental commitment to equity and student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Spain Madrid</dc:title>
  <dc:creator/>
  <dc:language>en</dc:language>
  <cp:keywords/>
  <dcterms:created xsi:type="dcterms:W3CDTF">2026-07-29T13:52:36Z</dcterms:created>
  <dcterms:modified xsi:type="dcterms:W3CDTF">2026-07-29T13:52:36Z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