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0" w:name="X7570da0808011407f3d1ff5b1226c5d679929e3"/>
    <w:p>
      <w:pPr>
        <w:pStyle w:val="Heading1"/>
      </w:pPr>
      <w:r>
        <w:t xml:space="preserve">Bridging Cultures and Academic Success: A Comprehensive Case Study on the School Counselor in United Arab Emirates Abu Dhabi</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United Arab Emirates, Emirate of Abu Dhabi</w:t>
      </w:r>
    </w:p>
    <w:bookmarkEnd w:id="20"/>
    <w:bookmarkStart w:id="22" w:name="introduction"/>
    <w:bookmarkStart w:id="21" w:name="X5d817a022cc3faccedd56585f2d38b5ac31117e"/>
    <w:p>
      <w:pPr>
        <w:pStyle w:val="Heading2"/>
      </w:pPr>
      <w:r>
        <w:t xml:space="preserve">The Contextual Landscape in United Arab Emirates Abu Dhabi</w:t>
      </w:r>
    </w:p>
    <w:p>
      <w:pPr>
        <w:pStyle w:val="FirstParagraph"/>
      </w:pPr>
      <w:r>
        <w:t xml:space="preserve">The educational landscape in the United Arab Emirates is characterized by its rapid modernization, multicultural diversity, and a strong governmental push toward academic excellence. In the Emirate of Abu Dhabi specifically, the Department of Education and Knowledge (ADEK) has implemented rigorous standards to ensure that schools provide holistic education. Within this dynamic environment, the role of the</w:t>
      </w:r>
      <w:r>
        <w:t xml:space="preserve"> </w:t>
      </w:r>
      <w:r>
        <w:rPr>
          <w:bCs/>
          <w:b/>
        </w:rPr>
        <w:t xml:space="preserve">School Counselor</w:t>
      </w:r>
      <w:r>
        <w:t xml:space="preserve"> </w:t>
      </w:r>
      <w:r>
        <w:t xml:space="preserve">has evolved from a peripheral support function to a central pillar in student development. This case study explores how a</w:t>
      </w:r>
      <w:r>
        <w:t xml:space="preserve"> </w:t>
      </w:r>
      <w:r>
        <w:rPr>
          <w:bCs/>
          <w:b/>
        </w:rPr>
        <w:t xml:space="preserve">School Counselor</w:t>
      </w:r>
      <w:r>
        <w:t xml:space="preserve"> </w:t>
      </w:r>
      <w:r>
        <w:t xml:space="preserve">operates within an international school setting in Abu Dhabi, addressing the unique psychological and cultural needs of students in this region.</w:t>
      </w:r>
    </w:p>
    <w:bookmarkEnd w:id="21"/>
    <w:bookmarkEnd w:id="22"/>
    <w:bookmarkStart w:id="24" w:name="case-background"/>
    <w:bookmarkStart w:id="23" w:name="case-background-the-student-profile"/>
    <w:p>
      <w:pPr>
        <w:pStyle w:val="Heading2"/>
      </w:pPr>
      <w:r>
        <w:t xml:space="preserve">Case Background: The Student Profile</w:t>
      </w:r>
    </w:p>
    <w:p>
      <w:pPr>
        <w:pStyle w:val="FirstParagraph"/>
      </w:pPr>
      <w:r>
        <w:t xml:space="preserve">To illustrate the complexities faced by a</w:t>
      </w:r>
      <w:r>
        <w:t xml:space="preserve"> </w:t>
      </w:r>
      <w:r>
        <w:rPr>
          <w:bCs/>
          <w:b/>
        </w:rPr>
        <w:t xml:space="preserve">School Counselor</w:t>
      </w:r>
      <w:r>
        <w:t xml:space="preserve">, we examine the case of "Rami," a 14-year-old male student attending an international middle school in Abu Dhabi. Rami is part of a third-culture family; his father is Emirati, and his mother is British. The family resides in Khalifa City, having moved to the</w:t>
      </w:r>
      <w:r>
        <w:t xml:space="preserve"> </w:t>
      </w:r>
      <w:r>
        <w:rPr>
          <w:bCs/>
          <w:b/>
        </w:rPr>
        <w:t xml:space="preserve">United Arab Emirates</w:t>
      </w:r>
      <w:r>
        <w:t xml:space="preserve"> </w:t>
      </w:r>
      <w:r>
        <w:t xml:space="preserve">from London three years ago.</w:t>
      </w:r>
    </w:p>
    <w:p>
      <w:pPr>
        <w:pStyle w:val="BodyText"/>
      </w:pPr>
      <w:r>
        <w:t xml:space="preserve">Rami has been exhibiting significant behavioral changes over the past six months. His teachers report increased absenteeism, a decline in academic performance, and withdrawal from peer groups. Furthermore, Rami appears anxious during transitions between his Emirati heritage activities and his British-style curriculum classes. This scenario highlights the intersectional challenges often encountered by expatriate and national families alike in Abu Dhabi.</w:t>
      </w:r>
    </w:p>
    <w:bookmarkEnd w:id="23"/>
    <w:bookmarkEnd w:id="24"/>
    <w:bookmarkStart w:id="28" w:name="the-counselor-role"/>
    <w:bookmarkStart w:id="27" w:name="Xef1dc8e5243937d34fe6b4492edf96059a10139"/>
    <w:p>
      <w:pPr>
        <w:pStyle w:val="Heading2"/>
      </w:pPr>
      <w:r>
        <w:t xml:space="preserve">The Intervention Strategy of the School Counselor</w:t>
      </w:r>
    </w:p>
    <w:p>
      <w:pPr>
        <w:pStyle w:val="FirstParagraph"/>
      </w:pPr>
      <w:r>
        <w:t xml:space="preserve">The assigned</w:t>
      </w:r>
      <w:r>
        <w:t xml:space="preserve"> </w:t>
      </w:r>
      <w:r>
        <w:rPr>
          <w:bCs/>
          <w:b/>
        </w:rPr>
        <w:t xml:space="preserve">School Counselor</w:t>
      </w:r>
      <w:r>
        <w:t xml:space="preserve">, certified under international standards but trained in local cultural nuances, initiated a multi-faceted intervention. The primary objective was to support Rami’s emotional well-being while maintaining his academic progress. The counselor recognized that traditional Western counseling models needed adaptation to fit the cultural context of the</w:t>
      </w:r>
      <w:r>
        <w:t xml:space="preserve"> </w:t>
      </w:r>
      <w:r>
        <w:rPr>
          <w:bCs/>
          <w:b/>
        </w:rPr>
        <w:t xml:space="preserve">United Arab Emirates</w:t>
      </w:r>
      <w:r>
        <w:t xml:space="preserve">.</w:t>
      </w:r>
    </w:p>
    <w:bookmarkStart w:id="25" w:name="culturally-responsive-assessment"/>
    <w:p>
      <w:pPr>
        <w:pStyle w:val="Heading3"/>
      </w:pPr>
      <w:r>
        <w:t xml:space="preserve">1. Culturally Responsive Assessment</w:t>
      </w:r>
    </w:p>
    <w:p>
      <w:pPr>
        <w:pStyle w:val="FirstParagraph"/>
      </w:pPr>
      <w:r>
        <w:t xml:space="preserve">The first step involved a comprehensive assessment. The counselor did not immediately pathologize Rami’s behavior. Instead, they utilized a biopsychosocial model that considered the family's transnational experience. In Abu Dhabi, where social status and family honor are deeply valued cultural constructs, the counselor was careful to approach the topic of mental health with sensitivity. They engaged in initial conversations with Rami in a safe, confidential space within the school, ensuring he felt understood rather than judged.</w:t>
      </w:r>
    </w:p>
    <w:bookmarkEnd w:id="25"/>
    <w:bookmarkStart w:id="26" w:name="stakeholder-collaboration"/>
    <w:p>
      <w:pPr>
        <w:pStyle w:val="Heading3"/>
      </w:pPr>
      <w:r>
        <w:t xml:space="preserve">2. Stakeholder Collaboration</w:t>
      </w:r>
    </w:p>
    <w:p>
      <w:pPr>
        <w:pStyle w:val="FirstParagraph"/>
      </w:pPr>
      <w:r>
        <w:t xml:space="preserve">A critical component of the</w:t>
      </w:r>
      <w:r>
        <w:t xml:space="preserve"> </w:t>
      </w:r>
      <w:r>
        <w:rPr>
          <w:bCs/>
          <w:b/>
        </w:rPr>
        <w:t xml:space="preserve">School Counselor’s</w:t>
      </w:r>
      <w:r>
        <w:t xml:space="preserve"> </w:t>
      </w:r>
      <w:r>
        <w:t xml:space="preserve">role in this case was stakeholder engagement. The counselor scheduled separate meetings with Rami’s parents to discuss the observed changes without causing defensiveness. In many Arab families, mental health issues may carry a stigma or be viewed as a private family matter rather than an educational one. The</w:t>
      </w:r>
      <w:r>
        <w:t xml:space="preserve"> </w:t>
      </w:r>
      <w:r>
        <w:rPr>
          <w:bCs/>
          <w:b/>
        </w:rPr>
        <w:t xml:space="preserve">School Counselor</w:t>
      </w:r>
      <w:r>
        <w:t xml:space="preserve"> </w:t>
      </w:r>
      <w:r>
        <w:t xml:space="preserve">navigated this by framing counseling as "performance coaching" and "leadership development," aligning with the UAE’s focus on building future leaders.</w:t>
      </w:r>
    </w:p>
    <w:bookmarkEnd w:id="26"/>
    <w:bookmarkEnd w:id="27"/>
    <w:bookmarkEnd w:id="28"/>
    <w:bookmarkStart w:id="30" w:name="challenges-and-solutions"/>
    <w:bookmarkStart w:id="29" w:name="Xac4a11e58ffef868f4ccbbe05808f1e517ca21d"/>
    <w:p>
      <w:pPr>
        <w:pStyle w:val="Heading2"/>
      </w:pPr>
      <w:r>
        <w:t xml:space="preserve">Navigating Cultural and Systemic Challenges</w:t>
      </w:r>
    </w:p>
    <w:p>
      <w:pPr>
        <w:pStyle w:val="FirstParagraph"/>
      </w:pPr>
      <w:r>
        <w:t xml:space="preserve">The case of Rami underscores several specific challenges faced by a</w:t>
      </w:r>
      <w:r>
        <w:t xml:space="preserve"> </w:t>
      </w:r>
      <w:r>
        <w:rPr>
          <w:bCs/>
          <w:b/>
        </w:rPr>
        <w:t xml:space="preserve">School Counselor</w:t>
      </w:r>
      <w:r>
        <w:t xml:space="preserve"> </w:t>
      </w:r>
      <w:r>
        <w:t xml:space="preserve">in the United Arab Emirates:</w:t>
      </w:r>
    </w:p>
    <w:p>
      <w:pPr>
        <w:numPr>
          <w:ilvl w:val="0"/>
          <w:numId w:val="1001"/>
        </w:numPr>
        <w:pStyle w:val="Compact"/>
      </w:pPr>
      <w:r>
        <w:rPr>
          <w:bCs/>
          <w:b/>
        </w:rPr>
        <w:t xml:space="preserve">Linguistic Diversity:</w:t>
      </w:r>
      <w:r>
        <w:t xml:space="preserve"> </w:t>
      </w:r>
      <w:r>
        <w:t xml:space="preserve">The counselor had to bridge the gap between English (the language of instruction) and Arabic (the local language). Ensuring that Rami’s parents fully understood the counseling process required careful translation and cultural interpretation.</w:t>
      </w:r>
    </w:p>
    <w:p>
      <w:pPr>
        <w:numPr>
          <w:ilvl w:val="0"/>
          <w:numId w:val="1001"/>
        </w:numPr>
        <w:pStyle w:val="Compact"/>
      </w:pPr>
      <w:r>
        <w:rPr>
          <w:bCs/>
          <w:b/>
        </w:rPr>
        <w:t xml:space="preserve">Rapid Mobility:</w:t>
      </w:r>
      <w:r>
        <w:t xml:space="preserve"> </w:t>
      </w:r>
      <w:r>
        <w:t xml:space="preserve">Many students in Abu Dhabi are transient. The</w:t>
      </w:r>
      <w:r>
        <w:t xml:space="preserve"> </w:t>
      </w:r>
      <w:r>
        <w:rPr>
          <w:bCs/>
          <w:b/>
        </w:rPr>
        <w:t xml:space="preserve">School Counselor</w:t>
      </w:r>
      <w:r>
        <w:t xml:space="preserve"> </w:t>
      </w:r>
      <w:r>
        <w:t xml:space="preserve">had to build rapport quickly, knowing that support networks could be disrupted by relocation at any time.</w:t>
      </w:r>
    </w:p>
    <w:p>
      <w:pPr>
        <w:numPr>
          <w:ilvl w:val="0"/>
          <w:numId w:val="1001"/>
        </w:numPr>
        <w:pStyle w:val="Compact"/>
      </w:pPr>
      <w:r>
        <w:rPr>
          <w:bCs/>
          <w:b/>
        </w:rPr>
        <w:t xml:space="preserve">Mental Health Stigma:</w:t>
      </w:r>
      <w:r>
        <w:t xml:space="preserve"> </w:t>
      </w:r>
      <w:r>
        <w:t xml:space="preserve">Despite growing awareness in the</w:t>
      </w:r>
      <w:r>
        <w:t xml:space="preserve"> </w:t>
      </w:r>
      <w:r>
        <w:rPr>
          <w:iCs/>
          <w:i/>
        </w:rPr>
        <w:t xml:space="preserve">United Arab Emirates</w:t>
      </w:r>
      <w:r>
        <w:t xml:space="preserve">, stigma remains a barrier. The counselor utilized psychoeducation workshops for parents, demystifying the role of counseling and normalizing emotional struggles as part of human resilience.</w:t>
      </w:r>
    </w:p>
    <w:p>
      <w:pPr>
        <w:pStyle w:val="FirstParagraph"/>
      </w:pPr>
      <w:r>
        <w:t xml:space="preserve">The intervention included weekly individual sessions with Rami focusing on coping strategies for anxiety and identity formation. Simultaneously, the counselor worked with teachers to provide academic accommodations, such as extended deadlines during periods of high stress. This holistic approach ensured that academic pressure did not exacerbate mental health issues.</w:t>
      </w:r>
    </w:p>
    <w:bookmarkEnd w:id="29"/>
    <w:bookmarkEnd w:id="30"/>
    <w:bookmarkStart w:id="32" w:name="outcomes"/>
    <w:bookmarkStart w:id="31" w:name="evaluation-and-outcomes"/>
    <w:p>
      <w:pPr>
        <w:pStyle w:val="Heading2"/>
      </w:pPr>
      <w:r>
        <w:t xml:space="preserve">Evaluation and Outcomes</w:t>
      </w:r>
    </w:p>
    <w:p>
      <w:pPr>
        <w:pStyle w:val="FirstParagraph"/>
      </w:pPr>
      <w:r>
        <w:t xml:space="preserve">Six months into the intervention, measurable improvements were observed. Rami’s attendance rate improved from 75% to 98%. His teachers noted a re-engagement with peers and a return of his previous academic vigor. Crucially, Rami reported feeling more confident in navigating his dual cultural identity.</w:t>
      </w:r>
    </w:p>
    <w:p>
      <w:pPr>
        <w:pStyle w:val="BodyText"/>
      </w:pPr>
      <w:r>
        <w:t xml:space="preserve">The</w:t>
      </w:r>
      <w:r>
        <w:t xml:space="preserve"> </w:t>
      </w:r>
      <w:r>
        <w:rPr>
          <w:bCs/>
          <w:b/>
        </w:rPr>
        <w:t xml:space="preserve">School Counselor</w:t>
      </w:r>
      <w:r>
        <w:t xml:space="preserve"> </w:t>
      </w:r>
      <w:r>
        <w:t xml:space="preserve">also facilitated family sessions that improved communication between Rami and his parents. The parents expressed gratitude for the counselor’s respectful approach to their cultural values while advocating for their son’s mental health. This outcome reinforced the importance of a culturally competent</w:t>
      </w:r>
      <w:r>
        <w:t xml:space="preserve"> </w:t>
      </w:r>
      <w:r>
        <w:rPr>
          <w:bCs/>
          <w:b/>
        </w:rPr>
        <w:t xml:space="preserve">School Counselor</w:t>
      </w:r>
      <w:r>
        <w:t xml:space="preserve"> </w:t>
      </w:r>
      <w:r>
        <w:t xml:space="preserve">in the United Arab Emirates.</w:t>
      </w:r>
    </w:p>
    <w:bookmarkEnd w:id="31"/>
    <w:bookmarkEnd w:id="32"/>
    <w:bookmarkStart w:id="34" w:name="broader-implications"/>
    <w:bookmarkStart w:id="33" w:name="Xa7ebc2f43b68846a27534f65fc814e25265b690"/>
    <w:p>
      <w:pPr>
        <w:pStyle w:val="Heading2"/>
      </w:pPr>
      <w:r>
        <w:t xml:space="preserve">The Strategic Importance of School Counseling in Abu Dhabi</w:t>
      </w:r>
    </w:p>
    <w:p>
      <w:pPr>
        <w:pStyle w:val="FirstParagraph"/>
      </w:pPr>
      <w:r>
        <w:t xml:space="preserve">This case study demonstrates that the role of a</w:t>
      </w:r>
      <w:r>
        <w:t xml:space="preserve"> </w:t>
      </w:r>
      <w:r>
        <w:rPr>
          <w:bCs/>
          <w:b/>
        </w:rPr>
        <w:t xml:space="preserve">School Counselor</w:t>
      </w:r>
      <w:r>
        <w:t xml:space="preserve"> </w:t>
      </w:r>
      <w:r>
        <w:t xml:space="preserve">in the United Arab Emirates extends far beyond crisis intervention. It is about fostering an inclusive environment where diverse students can thrive. In Abu Dhabi, where schools serve as microcosms of global diversity, counselors act as cultural brokers.</w:t>
      </w:r>
    </w:p>
    <w:p>
      <w:pPr>
        <w:pStyle w:val="BlockText"/>
      </w:pPr>
      <w:r>
        <w:t xml:space="preserve">"The effectiveness of a School Counselor in the United Arab Emirates is directly linked to their ability to integrate global best practices with local cultural intelligence. They are not just therapists; they are advocates for holistic student success within the unique framework of Abu Dhabi’s educational ecosystem."</w:t>
      </w:r>
    </w:p>
    <w:p>
      <w:pPr>
        <w:pStyle w:val="FirstParagraph"/>
      </w:pPr>
      <w:r>
        <w:t xml:space="preserve">The ADEK regulations increasingly mandate robust counseling services, recognizing that academic excellence cannot be achieved in isolation from emotional well-being. As the UAE continues to position itself as a global hub for education and innovation, the demand for highly trained</w:t>
      </w:r>
      <w:r>
        <w:t xml:space="preserve"> </w:t>
      </w:r>
      <w:r>
        <w:rPr>
          <w:bCs/>
          <w:b/>
        </w:rPr>
        <w:t xml:space="preserve">School Counselors</w:t>
      </w:r>
      <w:r>
        <w:t xml:space="preserve"> </w:t>
      </w:r>
      <w:r>
        <w:t xml:space="preserve">will grow. These professionals are essential in preparing students not just for exams, but for life in a complex, interconnected world.</w:t>
      </w:r>
    </w:p>
    <w:bookmarkEnd w:id="33"/>
    <w:bookmarkEnd w:id="34"/>
    <w:bookmarkStart w:id="35" w:name="conclusion"/>
    <w:p>
      <w:pPr>
        <w:pStyle w:val="Heading2"/>
      </w:pPr>
      <w:r>
        <w:t xml:space="preserve">Conclusion</w:t>
      </w:r>
    </w:p>
    <w:p>
      <w:pPr>
        <w:pStyle w:val="FirstParagraph"/>
      </w:pPr>
      <w:r>
        <w:t xml:space="preserve">In conclusion, the case of Rami highlights the critical and multifaceted role of the</w:t>
      </w:r>
      <w:r>
        <w:t xml:space="preserve"> </w:t>
      </w:r>
      <w:r>
        <w:rPr>
          <w:bCs/>
          <w:b/>
        </w:rPr>
        <w:t xml:space="preserve">School Counselor</w:t>
      </w:r>
      <w:r>
        <w:t xml:space="preserve">. Operating within the vibrant and diverse setting of Abu Dhabi, UAE, these professionals must possess high cultural intelligence to effectively support students from varied backgrounds. By addressing both academic and emotional needs through a culturally sensitive lens,</w:t>
      </w:r>
      <w:r>
        <w:t xml:space="preserve"> </w:t>
      </w:r>
      <w:r>
        <w:rPr>
          <w:bCs/>
          <w:b/>
        </w:rPr>
        <w:t xml:space="preserve">School Counselors</w:t>
      </w:r>
      <w:r>
        <w:t xml:space="preserve"> </w:t>
      </w:r>
      <w:r>
        <w:t xml:space="preserve">play a pivotal role in shaping the future generation of leaders in the</w:t>
      </w:r>
      <w:r>
        <w:t xml:space="preserve"> </w:t>
      </w:r>
      <w:r>
        <w:rPr>
          <w:iCs/>
          <w:i/>
        </w:rPr>
        <w:t xml:space="preserve">United Arab Emirates</w:t>
      </w:r>
      <w:r>
        <w:t xml:space="preserve">. This case study serves as a testament to the necessity of investing in professional counseling resources within all educational institutions across the emirate.</w:t>
      </w:r>
    </w:p>
    <w:bookmarkEnd w:id="35"/>
    <w:p>
      <w:pPr>
        <w:pStyle w:val="BodyText"/>
      </w:pPr>
      <w:r>
        <w:rPr>
          <w:iCs/>
          <w:i/>
        </w:rPr>
        <w:t xml:space="preserve">This document is intended for educational and professional reference purposes regarding counseling practices in Abu Dhabi, United Arab Emirates.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School Counselor in United Arab Emirates Abu Dhabi</dc:title>
  <dc:creator/>
  <dc:language>en</dc:language>
  <cp:keywords/>
  <dcterms:created xsi:type="dcterms:W3CDTF">2026-07-30T03:57:40Z</dcterms:created>
  <dcterms:modified xsi:type="dcterms:W3CDTF">2026-07-30T03:57:40Z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