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1516d9fed2dd3b39c21f7f0ca576abab2569600"/>
    <w:p>
      <w:pPr>
        <w:pStyle w:val="Heading1"/>
      </w:pPr>
      <w:r>
        <w:t xml:space="preserve">A Comprehensive Case Study on the School Counselor in United Arab Emirates Dubai</w:t>
      </w:r>
    </w:p>
    <w:bookmarkStart w:id="20" w:name="X39dd1a39581114e030277026fabeb3eb1ccb5f2"/>
    <w:p>
      <w:pPr>
        <w:pStyle w:val="Heading2"/>
      </w:pPr>
      <w:r>
        <w:t xml:space="preserve">Introduction to Educational Counseling in a Global Hub</w:t>
      </w:r>
    </w:p>
    <w:p>
      <w:pPr>
        <w:pStyle w:val="FirstParagraph"/>
      </w:pPr>
      <w:r>
        <w:t xml:space="preserve">The educational landscape of the</w:t>
      </w:r>
      <w:r>
        <w:t xml:space="preserve"> </w:t>
      </w:r>
      <w:r>
        <w:rPr>
          <w:bCs/>
          <w:b/>
        </w:rPr>
        <w:t xml:space="preserve">United Arab Emirates Dubai</w:t>
      </w:r>
      <w:r>
        <w:t xml:space="preserve"> </w:t>
      </w:r>
      <w:r>
        <w:t xml:space="preserve">(UAE)</w:t>
      </w:r>
      <w:r>
        <w:t xml:space="preserve"> </w:t>
      </w:r>
      <w:r>
        <w:rPr>
          <w:vertAlign w:val="superscript"/>
        </w:rPr>
        <w:t xml:space="preserve">[1]</w:t>
      </w:r>
      <w:r>
        <w:t xml:space="preserve">, is uniquely complex due to its status as a global hub for business, tourism, and diverse cultures. Within this dynamic environment, the role of the</w:t>
      </w:r>
      <w:r>
        <w:t xml:space="preserve"> </w:t>
      </w:r>
      <w:r>
        <w:rPr>
          <w:bCs/>
          <w:b/>
        </w:rPr>
        <w:t xml:space="preserve">School Counselor</w:t>
      </w:r>
      <w:r>
        <w:t xml:space="preserve"> </w:t>
      </w:r>
      <w:r>
        <w:t xml:space="preserve">has evolved from traditional academic advising to becoming a holistic support system for students navigating cross-cultural identities. This case study examines the multifaceted responsibilities of the</w:t>
      </w:r>
      <w:r>
        <w:t xml:space="preserve"> </w:t>
      </w:r>
      <w:r>
        <w:rPr>
          <w:bCs/>
          <w:b/>
        </w:rPr>
        <w:t xml:space="preserve">School Counselor</w:t>
      </w:r>
      <w:r>
        <w:t xml:space="preserve"> </w:t>
      </w:r>
      <w:r>
        <w:rPr>
          <w:vertAlign w:val="superscript"/>
        </w:rPr>
        <w:t xml:space="preserve">[2]</w:t>
      </w:r>
      <w:r>
        <w:t xml:space="preserve">, operating within the regulatory framework of</w:t>
      </w:r>
      <w:r>
        <w:t xml:space="preserve"> </w:t>
      </w:r>
      <w:r>
        <w:rPr>
          <w:bCs/>
          <w:b/>
        </w:rPr>
        <w:t xml:space="preserve">United Arab Emirates Dubai</w:t>
      </w:r>
      <w:r>
        <w:t xml:space="preserve"> </w:t>
      </w:r>
      <w:r>
        <w:rPr>
          <w:vertAlign w:val="superscript"/>
        </w:rPr>
        <w:t xml:space="preserve">[3]</w:t>
      </w:r>
      <w:r>
        <w:t xml:space="preserve">.</w:t>
      </w:r>
      <w:r>
        <w:t xml:space="preserve"> </w:t>
      </w:r>
      <w:r>
        <w:t xml:space="preserve">Important Note:</w:t>
      </w:r>
      <w:r>
        <w:t xml:space="preserve"> </w:t>
      </w:r>
      <w:r>
        <w:t xml:space="preserve">This document specifically addresses the context of the</w:t>
      </w:r>
      <w:r>
        <w:t xml:space="preserve"> </w:t>
      </w:r>
      <w:r>
        <w:rPr>
          <w:bCs/>
          <w:b/>
        </w:rPr>
        <w:t xml:space="preserve">United Arab Emirates Dubai</w:t>
      </w:r>
      <w:r>
        <w:t xml:space="preserve">, acknowledging its specific cultural, legal, and educational nuances that distinguish it from Western contexts. Furthermore, every intervention analyzed here centers on the professional practice of the</w:t>
      </w:r>
      <w:r>
        <w:t xml:space="preserve"> </w:t>
      </w:r>
      <w:r>
        <w:rPr>
          <w:bCs/>
          <w:b/>
        </w:rPr>
        <w:t xml:space="preserve">School Counselor</w:t>
      </w:r>
      <w:r>
        <w:t xml:space="preserve">.</w:t>
      </w:r>
    </w:p>
    <w:bookmarkEnd w:id="20"/>
    <w:bookmarkStart w:id="21" w:name="X36375de7df92170e6c42668b26823659b3bd64f"/>
    <w:p>
      <w:pPr>
        <w:pStyle w:val="Heading2"/>
      </w:pPr>
      <w:r>
        <w:t xml:space="preserve">The Contextual Framework: United Arab Emirates Dubai</w:t>
      </w:r>
    </w:p>
    <w:p>
      <w:pPr>
        <w:pStyle w:val="FirstParagraph"/>
      </w:pPr>
      <w:r>
        <w:t xml:space="preserve">The educational system in</w:t>
      </w:r>
      <w:r>
        <w:t xml:space="preserve"> </w:t>
      </w:r>
      <w:r>
        <w:rPr>
          <w:bCs/>
          <w:b/>
        </w:rPr>
        <w:t xml:space="preserve">United Arab Emirates Dubai</w:t>
      </w:r>
      <w:r>
        <w:t xml:space="preserve"> </w:t>
      </w:r>
      <w:r>
        <w:rPr>
          <w:vertAlign w:val="superscript"/>
        </w:rPr>
        <w:t xml:space="preserve">[4]</w:t>
      </w:r>
      <w:r>
        <w:t xml:space="preserve"> </w:t>
      </w:r>
      <w:r>
        <w:t xml:space="preserve">is characterized by a mix of public institutions and a vast private sector regulated primarily by the Knowledge and Human Development Authority (KHDA) for private schools. The student population is incredibly diverse, with expatriates comprising over 90% of the total population in</w:t>
      </w:r>
      <w:r>
        <w:t xml:space="preserve"> </w:t>
      </w:r>
      <w:r>
        <w:rPr>
          <w:bCs/>
          <w:b/>
        </w:rPr>
        <w:t xml:space="preserve">United Arab Emirates Dubai</w:t>
      </w:r>
      <w:r>
        <w:t xml:space="preserve"> </w:t>
      </w:r>
      <w:r>
        <w:rPr>
          <w:vertAlign w:val="superscript"/>
        </w:rPr>
        <w:t xml:space="preserve">[5]</w:t>
      </w:r>
      <w:r>
        <w:t xml:space="preserve">. This demographic reality creates a unique set of challenges and opportunities for the</w:t>
      </w:r>
      <w:r>
        <w:t xml:space="preserve"> </w:t>
      </w:r>
      <w:r>
        <w:rPr>
          <w:bCs/>
          <w:b/>
        </w:rPr>
        <w:t xml:space="preserve">School Counselor</w:t>
      </w:r>
      <w:r>
        <w:t xml:space="preserve">.</w:t>
      </w:r>
      <w:r>
        <w:t xml:space="preserve"> </w:t>
      </w:r>
      <w:r>
        <w:t xml:space="preserve">Unlike many Western countries where counseling may focus heavily on individualism, the approach in</w:t>
      </w:r>
      <w:r>
        <w:t xml:space="preserve"> </w:t>
      </w:r>
      <w:r>
        <w:rPr>
          <w:bCs/>
          <w:b/>
        </w:rPr>
        <w:t xml:space="preserve">United Arab Emirates Dubai</w:t>
      </w:r>
      <w:r>
        <w:t xml:space="preserve"> </w:t>
      </w:r>
      <w:r>
        <w:rPr>
          <w:vertAlign w:val="superscript"/>
        </w:rPr>
        <w:t xml:space="preserve">[6]</w:t>
      </w:r>
      <w:r>
        <w:t xml:space="preserve"> </w:t>
      </w:r>
      <w:r>
        <w:t xml:space="preserve">requires a delicate balance between respecting local Emirati culture and addressing the needs of international students. The</w:t>
      </w:r>
      <w:r>
        <w:t xml:space="preserve"> </w:t>
      </w:r>
      <w:r>
        <w:rPr>
          <w:bCs/>
          <w:b/>
        </w:rPr>
        <w:t xml:space="preserve">School Counselor</w:t>
      </w:r>
      <w:r>
        <w:t xml:space="preserve"> </w:t>
      </w:r>
      <w:r>
        <w:t xml:space="preserve">must possess high levels of cultural competence to navigate issues related to identity, language barriers, and varying educational expectations from different home countries.</w:t>
      </w:r>
    </w:p>
    <w:bookmarkEnd w:id="21"/>
    <w:bookmarkStart w:id="22" w:name="case-profile-the-transition-challenge"/>
    <w:p>
      <w:pPr>
        <w:pStyle w:val="Heading2"/>
      </w:pPr>
      <w:r>
        <w:t xml:space="preserve">Case Profile: "The Transition Challenge"</w:t>
      </w:r>
    </w:p>
    <w:p>
      <w:pPr>
        <w:pStyle w:val="FirstParagraph"/>
      </w:pPr>
      <w:r>
        <w:t xml:space="preserve">To illustrate the practical application of counseling in this setting, we present a composite case study involving a fictional but highly representative student named "Amir." This case highlights the typical interventions performed by the</w:t>
      </w:r>
      <w:r>
        <w:t xml:space="preserve"> </w:t>
      </w:r>
      <w:r>
        <w:rPr>
          <w:bCs/>
          <w:b/>
        </w:rPr>
        <w:t xml:space="preserve">School Counselor</w:t>
      </w:r>
      <w:r>
        <w:t xml:space="preserve"> </w:t>
      </w:r>
      <w:r>
        <w:rPr>
          <w:vertAlign w:val="superscript"/>
        </w:rPr>
        <w:t xml:space="preserve">[7]</w:t>
      </w:r>
      <w:r>
        <w:t xml:space="preserve"> </w:t>
      </w:r>
      <w:r>
        <w:t xml:space="preserve">in</w:t>
      </w:r>
      <w:r>
        <w:t xml:space="preserve"> </w:t>
      </w:r>
      <w:r>
        <w:rPr>
          <w:bCs/>
          <w:b/>
        </w:rPr>
        <w:t xml:space="preserve">United Arab Emirates Dubai</w:t>
      </w:r>
      <w:r>
        <w:t xml:space="preserve">.</w:t>
      </w:r>
      <w:r>
        <w:t xml:space="preserve"> </w:t>
      </w:r>
      <w:r>
        <w:rPr>
          <w:bCs/>
          <w:b/>
        </w:rPr>
        <w:t xml:space="preserve">Student Profile:</w:t>
      </w:r>
      <w:r>
        <w:t xml:space="preserve"> </w:t>
      </w:r>
      <w:r>
        <w:t xml:space="preserve">* **Name:** Amir (Pseudonym)</w:t>
      </w:r>
      <w:r>
        <w:t xml:space="preserve"> </w:t>
      </w:r>
      <w:r>
        <w:t xml:space="preserve">* **Age:** 14 Years Old</w:t>
      </w:r>
      <w:r>
        <w:t xml:space="preserve"> </w:t>
      </w:r>
      <w:r>
        <w:t xml:space="preserve">* **Background:** Born to Egyptian parents, raised entirely in</w:t>
      </w:r>
      <w:r>
        <w:t xml:space="preserve"> </w:t>
      </w:r>
      <w:r>
        <w:rPr>
          <w:bCs/>
          <w:b/>
        </w:rPr>
        <w:t xml:space="preserve">United Arab Emirates Dubai</w:t>
      </w:r>
      <w:r>
        <w:t xml:space="preserve"> </w:t>
      </w:r>
      <w:r>
        <w:rPr>
          <w:vertAlign w:val="superscript"/>
        </w:rPr>
        <w:t xml:space="preserve">[8]</w:t>
      </w:r>
      <w:r>
        <w:t xml:space="preserve">. Attends an international curriculum school.</w:t>
      </w:r>
      <w:r>
        <w:t xml:space="preserve"> </w:t>
      </w:r>
      <w:r>
        <w:t xml:space="preserve">* **Presenting Issue: Declining academic performance, social withdrawal, and anxiety regarding college applications.</w:t>
      </w:r>
      <w:r>
        <w:t xml:space="preserve"> </w:t>
      </w:r>
      <w:r>
        <w:t xml:space="preserve">Amir represents a common demographic in</w:t>
      </w:r>
      <w:r>
        <w:t xml:space="preserve"> </w:t>
      </w:r>
      <w:r>
        <w:rPr>
          <w:bCs/>
          <w:b/>
        </w:rPr>
        <w:t xml:space="preserve">United Arab Emirates Dubai</w:t>
      </w:r>
      <w:r>
        <w:t xml:space="preserve">: the third-culture kid who feels neither fully connected to their parents' heritage culture nor entirely integrated into the local Emirati society. The</w:t>
      </w:r>
      <w:r>
        <w:t xml:space="preserve"> </w:t>
      </w:r>
      <w:r>
        <w:rPr>
          <w:bCs/>
          <w:b/>
        </w:rPr>
        <w:t xml:space="preserve">School Counselor</w:t>
      </w:r>
      <w:r>
        <w:t xml:space="preserve"> </w:t>
      </w:r>
      <w:r>
        <w:t xml:space="preserve">plays a pivotal role in identifying and addressing these specific psychosocial needs.</w:t>
      </w:r>
    </w:p>
    <w:bookmarkEnd w:id="22"/>
    <w:bookmarkStart w:id="23" w:name="Xbc10d1e710d5509d74735c7143e2d96b08270ed"/>
    <w:p>
      <w:pPr>
        <w:pStyle w:val="Heading2"/>
      </w:pPr>
      <w:r>
        <w:t xml:space="preserve">The Role of the School Counselor: Core Interventions</w:t>
      </w:r>
    </w:p>
    <w:p>
      <w:pPr>
        <w:pStyle w:val="FirstParagraph"/>
      </w:pPr>
      <w:r>
        <w:t xml:space="preserve">In this case study, we analyze four primary domains where the</w:t>
      </w:r>
      <w:r>
        <w:t xml:space="preserve"> </w:t>
      </w:r>
      <w:r>
        <w:rPr>
          <w:bCs/>
          <w:b/>
        </w:rPr>
        <w:t xml:space="preserve">School Counselor</w:t>
      </w:r>
      <w:r>
        <w:t xml:space="preserve"> </w:t>
      </w:r>
      <w:r>
        <w:rPr>
          <w:vertAlign w:val="superscript"/>
        </w:rPr>
        <w:t xml:space="preserve">[9]</w:t>
      </w:r>
      <w:r>
        <w:t xml:space="preserve"> </w:t>
      </w:r>
      <w:r>
        <w:t xml:space="preserve">intervenes within the</w:t>
      </w:r>
      <w:r>
        <w:t xml:space="preserve"> </w:t>
      </w:r>
      <w:r>
        <w:rPr>
          <w:bCs/>
          <w:b/>
        </w:rPr>
        <w:t xml:space="preserve">United Arab Emirates Dubai</w:t>
      </w:r>
      <w:r>
        <w:t xml:space="preserve"> </w:t>
      </w:r>
      <w:r>
        <w:rPr>
          <w:vertAlign w:val="superscript"/>
        </w:rPr>
        <w:t xml:space="preserve">[10] context.</w:t>
      </w:r>
      <w:r>
        <w:rPr>
          <w:vertAlign w:val="superscript"/>
        </w:rPr>
        <w:t xml:space="preserve"> </w:t>
      </w:r>
      <w:r>
        <w:rPr>
          <w:bCs/>
          <w:b/>
          <w:vertAlign w:val="superscript"/>
        </w:rPr>
        <w:t xml:space="preserve">1. Academic and Career Guidance</w:t>
      </w:r>
      <w:r>
        <w:rPr>
          <w:vertAlign w:val="superscript"/>
        </w:rPr>
        <w:t xml:space="preserve">:</w:t>
      </w:r>
      <w:r>
        <w:rPr>
          <w:vertAlign w:val="superscript"/>
        </w:rPr>
        <w:t xml:space="preserve"> </w:t>
      </w:r>
      <w:r>
        <w:rPr>
          <w:vertAlign w:val="superscript"/>
        </w:rPr>
        <w:t xml:space="preserve">The</w:t>
      </w:r>
      <w:r>
        <w:rPr>
          <w:vertAlign w:val="superscript"/>
        </w:rPr>
        <w:t xml:space="preserve"> </w:t>
      </w:r>
      <w:r>
        <w:rPr>
          <w:bCs/>
          <w:b/>
          <w:vertAlign w:val="superscript"/>
        </w:rPr>
        <w:t xml:space="preserve">School Counselor</w:t>
      </w:r>
      <w:r>
        <w:rPr>
          <w:vertAlign w:val="superscript"/>
        </w:rPr>
        <w:t xml:space="preserve"> </w:t>
      </w:r>
      <w:r>
        <w:rPr>
          <w:vertAlign w:val="superscript"/>
        </w:rPr>
        <w:t xml:space="preserve">assists Amir in mapping out post-secondary pathways. In</w:t>
      </w:r>
      <w:r>
        <w:rPr>
          <w:vertAlign w:val="superscript"/>
        </w:rPr>
        <w:t xml:space="preserve"> </w:t>
      </w:r>
      <w:r>
        <w:rPr>
          <w:bCs/>
          <w:b/>
          <w:vertAlign w:val="superscript"/>
        </w:rPr>
        <w:t xml:space="preserve">United Arab Emirates Dubai</w:t>
      </w:r>
      <w:r>
        <w:rPr>
          <w:vertAlign w:val="superscript"/>
        </w:rPr>
        <w:t xml:space="preserve">, the diversity of available curricula (American, British, IB) means that college applications are complex. The counselor helps align Amir’s grades with international university requirements while managing parental expectations rooted in traditional career paths common in the Middle East.</w:t>
      </w:r>
      <w:r>
        <w:rPr>
          <w:vertAlign w:val="superscript"/>
        </w:rPr>
        <w:t xml:space="preserve"> </w:t>
      </w:r>
      <w:r>
        <w:rPr>
          <w:bCs/>
          <w:b/>
          <w:vertAlign w:val="superscript"/>
        </w:rPr>
        <w:t xml:space="preserve">2. Social-Emotional Learning (SEL)</w:t>
      </w:r>
      <w:r>
        <w:rPr>
          <w:vertAlign w:val="superscript"/>
        </w:rPr>
        <w:t xml:space="preserve">:</w:t>
      </w:r>
      <w:r>
        <w:rPr>
          <w:vertAlign w:val="superscript"/>
        </w:rPr>
        <w:t xml:space="preserve"> </w:t>
      </w:r>
      <w:r>
        <w:rPr>
          <w:vertAlign w:val="superscript"/>
        </w:rPr>
        <w:t xml:space="preserve">The</w:t>
      </w:r>
      <w:r>
        <w:rPr>
          <w:vertAlign w:val="superscript"/>
        </w:rPr>
        <w:t xml:space="preserve"> </w:t>
      </w:r>
      <w:r>
        <w:rPr>
          <w:bCs/>
          <w:b/>
          <w:vertAlign w:val="superscript"/>
        </w:rPr>
        <w:t xml:space="preserve">School Counselor</w:t>
      </w:r>
      <w:r>
        <w:rPr>
          <w:vertAlign w:val="superscript"/>
        </w:rPr>
        <w:t xml:space="preserve"> </w:t>
      </w:r>
      <w:r>
        <w:rPr>
          <w:vertAlign w:val="superscript"/>
        </w:rPr>
        <w:t xml:space="preserve">facilitates group sessions focused on identity formation and resilience. Given the transient nature of many families in</w:t>
      </w:r>
      <w:r>
        <w:rPr>
          <w:vertAlign w:val="superscript"/>
        </w:rPr>
        <w:t xml:space="preserve"> </w:t>
      </w:r>
      <w:r>
        <w:rPr>
          <w:bCs/>
          <w:b/>
          <w:vertAlign w:val="superscript"/>
        </w:rPr>
        <w:t xml:space="preserve">United Arab Emirates Dubai</w:t>
      </w:r>
      <w:r>
        <w:rPr>
          <w:vertAlign w:val="superscript"/>
        </w:rPr>
        <w:t xml:space="preserve">, students often experience "rootlessness." The counselor employs evidence-based SEL strategies to help Amir build a stable sense of self, independent of his geographic location or cultural ambiguity.</w:t>
      </w:r>
      <w:r>
        <w:rPr>
          <w:vertAlign w:val="superscript"/>
        </w:rPr>
        <w:t xml:space="preserve"> </w:t>
      </w:r>
      <w:r>
        <w:rPr>
          <w:bCs/>
          <w:b/>
          <w:vertAlign w:val="superscript"/>
        </w:rPr>
        <w:t xml:space="preserve">3. Cultural Mediation</w:t>
      </w:r>
      <w:r>
        <w:rPr>
          <w:vertAlign w:val="superscript"/>
        </w:rPr>
        <w:t xml:space="preserve">:</w:t>
      </w:r>
      <w:r>
        <w:rPr>
          <w:vertAlign w:val="superscript"/>
        </w:rPr>
        <w:t xml:space="preserve"> </w:t>
      </w:r>
      <w:r>
        <w:rPr>
          <w:vertAlign w:val="superscript"/>
        </w:rPr>
        <w:t xml:space="preserve">A critical function of the</w:t>
      </w:r>
      <w:r>
        <w:rPr>
          <w:vertAlign w:val="superscript"/>
        </w:rPr>
        <w:t xml:space="preserve"> </w:t>
      </w:r>
      <w:r>
        <w:rPr>
          <w:bCs/>
          <w:b/>
          <w:vertAlign w:val="superscript"/>
        </w:rPr>
        <w:t xml:space="preserve">School Counselor</w:t>
      </w:r>
      <w:r>
        <w:rPr>
          <w:vertAlign w:val="superscript"/>
        </w:rPr>
        <w:t xml:space="preserve"> </w:t>
      </w:r>
      <w:r>
        <w:rPr>
          <w:vertAlign w:val="superscript"/>
        </w:rPr>
        <w:t xml:space="preserve">in</w:t>
      </w:r>
      <w:r>
        <w:rPr>
          <w:vertAlign w:val="superscript"/>
        </w:rPr>
        <w:t xml:space="preserve"> </w:t>
      </w:r>
      <w:r>
        <w:rPr>
          <w:bCs/>
          <w:b/>
          <w:vertAlign w:val="superscript"/>
        </w:rPr>
        <w:t xml:space="preserve">United Arab Emirates Dubai</w:t>
      </w:r>
      <w:r>
        <w:rPr>
          <w:vertAlign w:val="superscript"/>
        </w:rPr>
        <w:t xml:space="preserve"> </w:t>
      </w:r>
      <w:r>
        <w:rPr>
          <w:vertAlign w:val="superscript"/>
          <w:vertAlign w:val="superscript"/>
        </w:rPr>
        <w:t xml:space="preserve">[11] is bridging the gap between home culture and school culture. The counselor engages in culturally sensitive dialogues with Amir’s parents, ensuring that mental health support does not clash with cultural stigmas. This requires a deep understanding of UAE laws and social norms regarding psychological well-being.</w:t>
      </w:r>
      <w:r>
        <w:rPr>
          <w:vertAlign w:val="superscript"/>
          <w:vertAlign w:val="superscript"/>
        </w:rPr>
        <w:t xml:space="preserve"> </w:t>
      </w:r>
      <w:r>
        <w:rPr>
          <w:bCs/>
          <w:b/>
          <w:vertAlign w:val="superscript"/>
          <w:vertAlign w:val="superscript"/>
        </w:rPr>
        <w:t xml:space="preserve">4. Crisis Intervention</w:t>
      </w:r>
      <w:r>
        <w:rPr>
          <w:vertAlign w:val="superscript"/>
          <w:vertAlign w:val="superscript"/>
        </w:rPr>
        <w:t xml:space="preserve">:</w:t>
      </w:r>
      <w:r>
        <w:rPr>
          <w:vertAlign w:val="superscript"/>
          <w:vertAlign w:val="superscript"/>
        </w:rPr>
        <w:t xml:space="preserve"> </w:t>
      </w:r>
      <w:r>
        <w:rPr>
          <w:vertAlign w:val="superscript"/>
          <w:vertAlign w:val="superscript"/>
        </w:rPr>
        <w:t xml:space="preserve">While Amir’s case is non-critical, the</w:t>
      </w:r>
      <w:r>
        <w:rPr>
          <w:vertAlign w:val="superscript"/>
          <w:vertAlign w:val="superscript"/>
        </w:rPr>
        <w:t xml:space="preserve"> </w:t>
      </w:r>
      <w:r>
        <w:rPr>
          <w:bCs/>
          <w:b/>
          <w:vertAlign w:val="superscript"/>
          <w:vertAlign w:val="superscript"/>
        </w:rPr>
        <w:t xml:space="preserve">School Counselor</w:t>
      </w:r>
      <w:r>
        <w:rPr>
          <w:vertAlign w:val="superscript"/>
          <w:vertAlign w:val="superscript"/>
        </w:rPr>
        <w:t xml:space="preserve"> </w:t>
      </w:r>
      <w:r>
        <w:rPr>
          <w:vertAlign w:val="superscript"/>
          <w:vertAlign w:val="superscript"/>
          <w:vertAlign w:val="superscript"/>
        </w:rPr>
        <w:t xml:space="preserve">[12]</w:t>
      </w:r>
      <w:r>
        <w:rPr>
          <w:vertAlign w:val="superscript"/>
          <w:vertAlign w:val="superscript"/>
        </w:rPr>
        <w:t xml:space="preserve"> </w:t>
      </w:r>
      <w:r>
        <w:rPr>
          <w:vertAlign w:val="superscript"/>
          <w:vertAlign w:val="superscript"/>
        </w:rPr>
        <w:t xml:space="preserve">in</w:t>
      </w:r>
      <w:r>
        <w:rPr>
          <w:vertAlign w:val="superscript"/>
          <w:vertAlign w:val="superscript"/>
        </w:rPr>
        <w:t xml:space="preserve"> </w:t>
      </w:r>
      <w:r>
        <w:rPr>
          <w:bCs/>
          <w:b/>
          <w:vertAlign w:val="superscript"/>
          <w:vertAlign w:val="superscript"/>
        </w:rPr>
        <w:t xml:space="preserve">United Arab Emirates Dubai</w:t>
      </w:r>
      <w:r>
        <w:rPr>
          <w:vertAlign w:val="superscript"/>
          <w:vertAlign w:val="superscript"/>
        </w:rPr>
        <w:t xml:space="preserve"> </w:t>
      </w:r>
      <w:r>
        <w:rPr>
          <w:vertAlign w:val="superscript"/>
          <w:vertAlign w:val="superscript"/>
          <w:vertAlign w:val="superscript"/>
        </w:rPr>
        <w:t xml:space="preserve">[13] must always be prepared for crisis situations involving family separation, legal issues related to visa status, or bullying. The counselor acts as a safeguarding officer, adhering strictly to the protection laws of</w:t>
      </w:r>
      <w:r>
        <w:rPr>
          <w:vertAlign w:val="superscript"/>
          <w:vertAlign w:val="superscript"/>
          <w:vertAlign w:val="superscript"/>
        </w:rPr>
        <w:t xml:space="preserve"> </w:t>
      </w:r>
      <w:r>
        <w:rPr>
          <w:bCs/>
          <w:b/>
          <w:vertAlign w:val="superscript"/>
          <w:vertAlign w:val="superscript"/>
          <w:vertAlign w:val="superscript"/>
        </w:rPr>
        <w:t xml:space="preserve">United Arab Emirates Dubai</w:t>
      </w:r>
      <w:r>
        <w:rPr>
          <w:vertAlign w:val="superscript"/>
          <w:vertAlign w:val="superscript"/>
          <w:vertAlign w:val="superscript"/>
        </w:rPr>
        <w:t xml:space="preserve">.</w:t>
      </w:r>
    </w:p>
    <w:bookmarkEnd w:id="23"/>
    <w:bookmarkStart w:id="24" w:name="challenges-faced-by-the-school-counselor"/>
    <w:p>
      <w:pPr>
        <w:pStyle w:val="Heading2"/>
      </w:pPr>
      <w:r>
        <w:t xml:space="preserve">Challenges Faced by the School Counselor</w:t>
      </w:r>
    </w:p>
    <w:p>
      <w:pPr>
        <w:pStyle w:val="FirstParagraph"/>
      </w:pPr>
      <w:r>
        <w:t xml:space="preserve">Operating as a</w:t>
      </w:r>
      <w:r>
        <w:t xml:space="preserve"> </w:t>
      </w:r>
      <w:r>
        <w:rPr>
          <w:bCs/>
          <w:b/>
        </w:rPr>
        <w:t xml:space="preserve">School Counselor</w:t>
      </w:r>
      <w:r>
        <w:t xml:space="preserve"> </w:t>
      </w:r>
      <w:r>
        <w:rPr>
          <w:vertAlign w:val="superscript"/>
        </w:rPr>
        <w:t xml:space="preserve">[14] in</w:t>
      </w:r>
      <w:r>
        <w:rPr>
          <w:vertAlign w:val="superscript"/>
        </w:rPr>
        <w:t xml:space="preserve"> </w:t>
      </w:r>
      <w:r>
        <w:rPr>
          <w:bCs/>
          <w:b/>
          <w:vertAlign w:val="superscript"/>
        </w:rPr>
        <w:t xml:space="preserve">United Arab Emirates Dubai</w:t>
      </w:r>
      <w:r>
        <w:rPr>
          <w:vertAlign w:val="superscript"/>
        </w:rPr>
        <w:t xml:space="preserve"> </w:t>
      </w:r>
      <w:r>
        <w:rPr>
          <w:vertAlign w:val="superscript"/>
          <w:vertAlign w:val="superscript"/>
        </w:rPr>
        <w:t xml:space="preserve">[15] presents distinct professional challenges:</w:t>
      </w:r>
    </w:p>
    <w:p>
      <w:pPr>
        <w:pStyle w:val="BodyText"/>
      </w:pPr>
      <w:r>
        <w:rPr>
          <w:bCs/>
          <w:b/>
        </w:rPr>
        <w:t xml:space="preserve">Cultural Sensitivity vs. Professional Ethics:</w:t>
      </w:r>
      <w:r>
        <w:t xml:space="preserve"> </w:t>
      </w:r>
      <w:r>
        <w:t xml:space="preserve">The counselor must balance international ethical standards with local cultural values in</w:t>
      </w:r>
      <w:r>
        <w:t xml:space="preserve"> </w:t>
      </w:r>
      <w:r>
        <w:rPr>
          <w:bCs/>
          <w:b/>
        </w:rPr>
        <w:t xml:space="preserve">United Arab Emirates Dubai</w:t>
      </w:r>
      <w:r>
        <w:t xml:space="preserve">. For instance, discussions on certain social issues may need to be handled discreetly to respect local customs.</w:t>
      </w:r>
    </w:p>
    <w:p>
      <w:pPr>
        <w:pStyle w:val="BodyText"/>
      </w:pPr>
      <w:r>
        <w:rPr>
          <w:bCs/>
          <w:b/>
        </w:rPr>
        <w:t xml:space="preserve">Linguistic Diversity:</w:t>
      </w:r>
      <w:r>
        <w:t xml:space="preserve"> </w:t>
      </w:r>
      <w:r>
        <w:t xml:space="preserve">The</w:t>
      </w:r>
    </w:p>
    <w:p>
      <w:pPr>
        <w:pStyle w:val="BodyText"/>
      </w:pPr>
      <w:r>
        <w:t xml:space="preserve">School Counselor</w:t>
      </w:r>
      <w:r>
        <w:t xml:space="preserve"> </w:t>
      </w:r>
    </w:p>
    <w:p>
      <w:pPr>
        <w:pStyle w:val="BodyText"/>
      </w:pPr>
      <w:r>
        <w:t xml:space="preserve">[16] often works in English, but the home languages of students in</w:t>
      </w:r>
      <w:r>
        <w:t xml:space="preserve"> </w:t>
      </w:r>
      <w:r>
        <w:rPr>
          <w:bCs/>
          <w:b/>
        </w:rPr>
        <w:t xml:space="preserve">United Arab Emirates Dubai</w:t>
      </w:r>
      <w:r>
        <w:t xml:space="preserve"> </w:t>
      </w:r>
      <w:r>
        <w:t xml:space="preserve">may range from Arabic to Russian, Filipino, and Mandarin. This requires either multilingual capabilities or reliance on interpreters.</w:t>
      </w:r>
    </w:p>
    <w:p>
      <w:pPr>
        <w:pStyle w:val="BodyText"/>
      </w:pPr>
      <w:r>
        <w:rPr>
          <w:bCs/>
          <w:b/>
        </w:rPr>
        <w:t xml:space="preserve">KHDA Compliance:</w:t>
      </w:r>
      <w:r>
        <w:t xml:space="preserve"> </w:t>
      </w:r>
      <w:r>
        <w:t xml:space="preserve">Schools in</w:t>
      </w:r>
      <w:r>
        <w:t xml:space="preserve"> </w:t>
      </w:r>
      <w:hyperlink w:anchor="ref1">
        <w:r>
          <w:rPr>
            <w:rStyle w:val="Hyperlink"/>
          </w:rPr>
          <w:t xml:space="preserve">[1]</w:t>
        </w:r>
      </w:hyperlink>
      <w:r>
        <w:t xml:space="preserve"> </w:t>
      </w:r>
      <w:r>
        <w:rPr>
          <w:vertAlign w:val="superscript"/>
        </w:rPr>
        <w:t xml:space="preserve">[5]</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United Arab Emirates Dubai</dc:title>
  <dc:creator/>
  <dc:language>en</dc:language>
  <cp:keywords/>
  <dcterms:created xsi:type="dcterms:W3CDTF">2026-07-29T11:48:14Z</dcterms:created>
  <dcterms:modified xsi:type="dcterms:W3CDTF">2026-07-29T11:48:14Z</dcterms:modified>
</cp:coreProperties>
</file>

<file path=docProps/custom.xml><?xml version="1.0" encoding="utf-8"?>
<Properties xmlns="http://schemas.openxmlformats.org/officeDocument/2006/custom-properties" xmlns:vt="http://schemas.openxmlformats.org/officeDocument/2006/docPropsVTypes"/>
</file>