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4170e55cbf967d1fb5966c9daade28bc8a290d8"/>
    <w:p>
      <w:pPr>
        <w:pStyle w:val="Heading1"/>
      </w:pPr>
      <w:r>
        <w:t xml:space="preserve">A Comprehensive Case Study of a School Counselor in United Kingdom Birmingham</w:t>
      </w:r>
    </w:p>
    <w:p>
      <w:pPr>
        <w:pStyle w:val="FirstParagraph"/>
      </w:pPr>
      <w:r>
        <w:rPr>
          <w:bCs/>
          <w:b/>
        </w:rPr>
        <w:t xml:space="preserve">Date:</w:t>
      </w:r>
      <w:r>
        <w:t xml:space="preserve"> </w:t>
      </w:r>
      <w:r>
        <w:t xml:space="preserve">October 26, 2023</w:t>
      </w:r>
      <w:r>
        <w:br/>
      </w:r>
      <w:r>
        <w:rPr>
          <w:bCs/>
          <w:b/>
        </w:rPr>
        <w:t xml:space="preserve">Coverage Area:</w:t>
      </w:r>
      <w:r>
        <w:t xml:space="preserve">The diverse educational landscape of United Kingdom Birmingham</w:t>
      </w:r>
      <w:r>
        <w:br/>
      </w:r>
      <w:r>
        <w:rPr>
          <w:iCs/>
          <w:i/>
        </w:rPr>
        <w:t xml:space="preserve">Note: This document outlines the professional practice, challenges, and impact of a School Counselor operating within the specific demographic and regulatory context of United Kingdom Birmingham.</w:t>
      </w:r>
    </w:p>
    <w:bookmarkStart w:id="20" w:name="executive-summary"/>
    <w:p>
      <w:pPr>
        <w:pStyle w:val="Heading2"/>
      </w:pPr>
      <w:r>
        <w:t xml:space="preserve">1. Executive Summary</w:t>
      </w:r>
    </w:p>
    <w:p>
      <w:pPr>
        <w:pStyle w:val="FirstParagraph"/>
      </w:pPr>
      <w:r>
        <w:t xml:space="preserve">In the rapidly evolving educational landscape of modern Britain, the mental health and emotional well-being of students have emerged as critical factors influencing academic success. This case study examines the multifaceted role of a dedicated School Counselor operating in United Kingdom Birmingham, a city known for its rich cultural diversity and complex socioeconomic dynamics. By analyzing specific interventions, community partnerships, and outcomes, this document highlights how targeted counseling services can transform the educational experience for students in one of the United Kingdom’s most populous urban centers.</w:t>
      </w:r>
    </w:p>
    <w:bookmarkEnd w:id="20"/>
    <w:bookmarkStart w:id="21" w:name="Xe1ed921b8dd13c9f24a950b66df4e7d812c05eb"/>
    <w:p>
      <w:pPr>
        <w:pStyle w:val="Heading2"/>
      </w:pPr>
      <w:r>
        <w:t xml:space="preserve">2. Contextual Background: The Birmingham Landscape</w:t>
      </w:r>
    </w:p>
    <w:p>
      <w:pPr>
        <w:pStyle w:val="FirstParagraph"/>
      </w:pPr>
      <w:r>
        <w:t xml:space="preserve">Birmingham is not merely a city; it is a microcosm of modern multicultural Britain. With over 300 languages spoken and more than half of the population identifying as Black, Asian, or minority ethnic, the schools in United Kingdom Birmingham serve a highly diverse student body. This diversity brings strength but also unique challenges. Socioeconomic deprivation varies significantly between wards, with some areas facing high levels of poverty while others enjoy relative affluence.</w:t>
      </w:r>
    </w:p>
    <w:p>
      <w:pPr>
        <w:pStyle w:val="BodyText"/>
      </w:pPr>
      <w:r>
        <w:t xml:space="preserve">Within this context, the School Counselor is not just an academic advisor but a vital bridge between home and school, culture and curriculum. The role must be adapted to address issues ranging from exam stress in competitive grammar schools to safeguarding concerns in under-resourced communities. The specific environment of United Kingdom Birmingham demands a counselor who possesses cultural competence, resilience, and a deep understanding of local statutory requirements set forth by the Department for Education.</w:t>
      </w:r>
    </w:p>
    <w:bookmarkEnd w:id="21"/>
    <w:bookmarkStart w:id="22" w:name="X93b8d34e11c3ba9b1154c23677a9461327e5e4d"/>
    <w:p>
      <w:pPr>
        <w:pStyle w:val="Heading2"/>
      </w:pPr>
      <w:r>
        <w:t xml:space="preserve">3. Professional Profile and Ethical Framework</w:t>
      </w:r>
    </w:p>
    <w:p>
      <w:pPr>
        <w:pStyle w:val="FirstParagraph"/>
      </w:pPr>
      <w:r>
        <w:t xml:space="preserve">The School Counselor in this case study is fully accredited by relevant professional bodies such as the British Association for Counselling and Psychotherapy (BACP). Their practice is strictly governed by ethical guidelines that prioritize confidentiality, informed consent, and safeguarding. In United Kingdom Birmingham, where community trust can be fragile due to historical tensions or mistrust of institutions, maintaining rigorous ethical standards is paramount.</w:t>
      </w:r>
    </w:p>
    <w:p>
      <w:pPr>
        <w:pStyle w:val="BodyText"/>
      </w:pPr>
      <w:r>
        <w:t xml:space="preserve">The counselor operates within a multi-agency framework. They do not work in isolation but are integrated into the pastoral care team alongside Teaching Assistants (TAs), Special Educational Needs Coordinators (SENCOs), and external agencies such as Child and Adolescent Mental Health Services (CAMHS). This collaborative approach is essential in United Kingdom Birmingham, where waiting lists for external mental health support can be lengthy. The School Counselor fills this gap by providing immediate, accessible support.</w:t>
      </w:r>
    </w:p>
    <w:bookmarkEnd w:id="22"/>
    <w:bookmarkStart w:id="25" w:name="case-scenario-introducing-alex"/>
    <w:p>
      <w:pPr>
        <w:pStyle w:val="Heading2"/>
      </w:pPr>
      <w:r>
        <w:t xml:space="preserve">4. Case Scenario: Introducing "Alex"</w:t>
      </w:r>
    </w:p>
    <w:p>
      <w:pPr>
        <w:pStyle w:val="FirstParagraph"/>
      </w:pPr>
      <w:r>
        <w:t xml:space="preserve">To illustrate the practical application of counseling in United Kingdom Birmingham, we examine the case of "Alex" (a pseudonym), a Year 9 student in a secondary school located in an inner-city area. Alex was referred by his form tutor due to sudden behavioral changes, including withdrawal from peers, declining attendance, and aggressive outbursts during lessons.</w:t>
      </w:r>
    </w:p>
    <w:bookmarkStart w:id="23" w:name="initial-assessment"/>
    <w:p>
      <w:pPr>
        <w:pStyle w:val="Heading3"/>
      </w:pPr>
      <w:r>
        <w:t xml:space="preserve">4.1 Initial Assessment</w:t>
      </w:r>
    </w:p>
    <w:p>
      <w:pPr>
        <w:pStyle w:val="FirstParagraph"/>
      </w:pPr>
      <w:r>
        <w:t xml:space="preserve">The School Counselor conducted a thorough initial assessment. It became apparent that Alex was struggling with the transition to secondary education exacerbated by familial instability. His parents were going through a separation, and there were underlying concerns regarding housing insecurity—a common stressor in certain parts of United Kingdom Birmingham. Furthermore, Alex felt disconnected from his cultural identity due to bullying related to his ethnic background.</w:t>
      </w:r>
    </w:p>
    <w:bookmarkEnd w:id="23"/>
    <w:bookmarkStart w:id="24" w:name="intervention-strategy"/>
    <w:p>
      <w:pPr>
        <w:pStyle w:val="Heading3"/>
      </w:pPr>
      <w:r>
        <w:t xml:space="preserve">4.2 Intervention Strategy</w:t>
      </w:r>
    </w:p>
    <w:p>
      <w:pPr>
        <w:pStyle w:val="FirstParagraph"/>
      </w:pPr>
      <w:r>
        <w:t xml:space="preserve">The School Counselor adopted a person-centered approach, tailored to Alex’s specific needs:</w:t>
      </w:r>
    </w:p>
    <w:p>
      <w:pPr>
        <w:numPr>
          <w:ilvl w:val="0"/>
          <w:numId w:val="1001"/>
        </w:numPr>
        <w:pStyle w:val="Compact"/>
      </w:pPr>
      <w:r>
        <w:rPr>
          <w:bCs/>
          <w:b/>
        </w:rPr>
        <w:t xml:space="preserve">Safeguarding Protocol:</w:t>
      </w:r>
      <w:r>
        <w:t xml:space="preserve">The immediate priority was safety. The counselor liaised with social services and the school’s safeguarding lead to address housing concerns, ensuring Alex’s basic needs were met before therapeutic work could proceed.</w:t>
      </w:r>
    </w:p>
    <w:p>
      <w:pPr>
        <w:numPr>
          <w:ilvl w:val="0"/>
          <w:numId w:val="1001"/>
        </w:numPr>
        <w:pStyle w:val="Compact"/>
      </w:pPr>
      <w:r>
        <w:rPr>
          <w:bCs/>
          <w:b/>
        </w:rPr>
        <w:t xml:space="preserve">Cultural Identity Work:</w:t>
      </w:r>
      <w:r>
        <w:t xml:space="preserve">Recognizing the role of identity in Alex’s self-esteem, the counselor engaged culturally responsive techniques. This involved validating his experiences of microaggressions and helping him build a positive sense of self that celebrated his heritage within the British context.</w:t>
      </w:r>
    </w:p>
    <w:p>
      <w:pPr>
        <w:numPr>
          <w:ilvl w:val="0"/>
          <w:numId w:val="1001"/>
        </w:numPr>
        <w:pStyle w:val="Compact"/>
      </w:pPr>
      <w:r>
        <w:rPr>
          <w:bCs/>
          <w:b/>
        </w:rPr>
        <w:t xml:space="preserve">School Reintegration Plan:</w:t>
      </w:r>
      <w:r>
        <w:t xml:space="preserve">The counselor worked with teachers to create a "safe space" protocol, allowing Alex to step out during moments of high anxiety without penalty. They also facilitated restorative justice circles with peers to address the bullying incident, fostering empathy and understanding among classmates.</w:t>
      </w:r>
    </w:p>
    <w:bookmarkEnd w:id="24"/>
    <w:bookmarkEnd w:id="25"/>
    <w:bookmarkStart w:id="26" w:name="outcomes-and-impact-analysis"/>
    <w:p>
      <w:pPr>
        <w:pStyle w:val="Heading2"/>
      </w:pPr>
      <w:r>
        <w:t xml:space="preserve">5. Outcomes and Impact Analysis</w:t>
      </w:r>
    </w:p>
    <w:p>
      <w:pPr>
        <w:pStyle w:val="FirstParagraph"/>
      </w:pPr>
      <w:r>
        <w:t xml:space="preserve">Six months after the initiation of counseling, significant improvements were observed in Alex’s life. His attendance improved from 60% to 92%. Behavioral incidents dropped to zero, and he reported feeling "heard" and "valued" for the first time since starting Year 7. Academically, his grades stabilized, allowing him to progress confidently toward his GCSE examinations.</w:t>
      </w:r>
    </w:p>
    <w:p>
      <w:pPr>
        <w:pStyle w:val="BodyText"/>
      </w:pPr>
      <w:r>
        <w:t xml:space="preserve">This case study underscores the broader impact of School Counselors in United Kingdom Birmingham. When students feel emotionally secure, their capacity to learn increases. Moreover, by addressing underlying socioeconomic and cultural factors, counselors contribute to social cohesion and equity in education.</w:t>
      </w:r>
    </w:p>
    <w:bookmarkEnd w:id="26"/>
    <w:bookmarkStart w:id="27" w:name="X699c75f4821df25c996521000a8a8f148d49cf6"/>
    <w:p>
      <w:pPr>
        <w:pStyle w:val="Heading2"/>
      </w:pPr>
      <w:r>
        <w:t xml:space="preserve">6. Challenges Faced by School Counselors in United Kingdom Birmingham</w:t>
      </w:r>
    </w:p>
    <w:p>
      <w:pPr>
        <w:pStyle w:val="FirstParagraph"/>
      </w:pPr>
      <w:r>
        <w:t xml:space="preserve">Despite the successes, School Counselors in United Kingdom Birmingham face systemic challenges:</w:t>
      </w:r>
    </w:p>
    <w:p>
      <w:pPr>
        <w:numPr>
          <w:ilvl w:val="0"/>
          <w:numId w:val="1002"/>
        </w:numPr>
        <w:pStyle w:val="Compact"/>
      </w:pPr>
      <w:r>
        <w:rPr>
          <w:bCs/>
          <w:b/>
        </w:rPr>
        <w:t xml:space="preserve">Funding Instability:</w:t>
      </w:r>
      <w:r>
        <w:t xml:space="preserve">Counseling services are often funded through limited school budgets or short-term grants. This creates uncertainty and can disrupt long-term therapeutic relationships.</w:t>
      </w:r>
    </w:p>
    <w:p>
      <w:pPr>
        <w:numPr>
          <w:ilvl w:val="0"/>
          <w:numId w:val="1002"/>
        </w:numPr>
        <w:pStyle w:val="Compact"/>
      </w:pPr>
      <w:r>
        <w:rPr>
          <w:bCs/>
          <w:b/>
        </w:rPr>
        <w:t xml:space="preserve">Demand vs. Supply:</w:t>
      </w:r>
      <w:r>
        <w:t xml:space="preserve">The demand for mental health support among youth in United Kingdom Birmingham is rising sharply due to post-pandemic anxiety, economic pressures, and digital harms. The ratio of students to counselors often exceeds recommended guidelines.</w:t>
      </w:r>
    </w:p>
    <w:p>
      <w:pPr>
        <w:numPr>
          <w:ilvl w:val="0"/>
          <w:numId w:val="1002"/>
        </w:numPr>
        <w:pStyle w:val="Compact"/>
      </w:pPr>
      <w:r>
        <w:rPr>
          <w:bCs/>
          <w:b/>
        </w:rPr>
        <w:t xml:space="preserve">Complex Needs:</w:t>
      </w:r>
      <w:r>
        <w:t xml:space="preserve">Counselors frequently deal with trauma rooted in systemic inequality, requiring them to act not just as therapists but as advocates navigating complex social care systems.</w:t>
      </w:r>
    </w:p>
    <w:bookmarkEnd w:id="27"/>
    <w:bookmarkStart w:id="28" w:name="recommendations-for-stakeholders"/>
    <w:p>
      <w:pPr>
        <w:pStyle w:val="Heading2"/>
      </w:pPr>
      <w:r>
        <w:t xml:space="preserve">7. Recommendations for Stakeholders</w:t>
      </w:r>
    </w:p>
    <w:p>
      <w:pPr>
        <w:pStyle w:val="FirstParagraph"/>
      </w:pPr>
      <w:r>
        <w:t xml:space="preserve">To sustain and enhance the work of School Counselors in United Kingdom Birmingham, the following actions are recommended:</w:t>
      </w:r>
    </w:p>
    <w:p>
      <w:pPr>
        <w:numPr>
          <w:ilvl w:val="0"/>
          <w:numId w:val="1003"/>
        </w:numPr>
        <w:pStyle w:val="Compact"/>
      </w:pPr>
      <w:r>
        <w:rPr>
          <w:bCs/>
          <w:b/>
        </w:rPr>
        <w:t xml:space="preserve">Institutional Investment:</w:t>
      </w:r>
      <w:r>
        <w:t xml:space="preserve">School governors and local authorities must prioritize long-term funding for counseling posts rather than relying on ad-hoc grants.</w:t>
      </w:r>
    </w:p>
    <w:p>
      <w:pPr>
        <w:numPr>
          <w:ilvl w:val="0"/>
          <w:numId w:val="1003"/>
        </w:numPr>
        <w:pStyle w:val="Compact"/>
      </w:pPr>
      <w:r>
        <w:rPr>
          <w:bCs/>
          <w:b/>
        </w:rPr>
        <w:t xml:space="preserve">Cultural Competency Training:</w:t>
      </w:r>
      <w:r>
        <w:t xml:space="preserve">Ongoing training should be provided to all staff to ensure a whole-school approach that supports the counselor’s work.</w:t>
      </w:r>
    </w:p>
    <w:p>
      <w:pPr>
        <w:numPr>
          <w:ilvl w:val="0"/>
          <w:numId w:val="1003"/>
        </w:numPr>
        <w:pStyle w:val="Compact"/>
      </w:pPr>
      <w:r>
        <w:rPr>
          <w:bCs/>
          <w:b/>
        </w:rPr>
        <w:t xml:space="preserve">Community Integration:</w:t>
      </w:r>
      <w:r>
        <w:t xml:space="preserve">Schools in United Kingdom Birmingham should actively partner with local community organizations, faith groups, and charities to create a holistic support network for students.</w:t>
      </w:r>
    </w:p>
    <w:bookmarkEnd w:id="28"/>
    <w:bookmarkStart w:id="29" w:name="conclusion"/>
    <w:p>
      <w:pPr>
        <w:pStyle w:val="Heading2"/>
      </w:pPr>
      <w:r>
        <w:t xml:space="preserve">8. Conclusion</w:t>
      </w:r>
    </w:p>
    <w:p>
      <w:pPr>
        <w:pStyle w:val="FirstParagraph"/>
      </w:pPr>
      <w:r>
        <w:t xml:space="preserve">The School Counselor plays an indispensable role in the educational ecosystem of United Kingdom Birmingham. They are not merely adjuncts to the teaching staff but central figures in promoting student well-being, equity, and academic achievement. By addressing the unique cultural and socioeconomic realities of this vibrant city, counselors help unlock the potential of every student.</w:t>
      </w:r>
    </w:p>
    <w:p>
      <w:pPr>
        <w:pStyle w:val="BodyText"/>
      </w:pPr>
      <w:r>
        <w:t xml:space="preserve">This case study demonstrates that when properly supported and resourced, School Counselors can effectively mitigate the impacts of poverty, discrimination, and mental health struggles. For United Kingdom Birmingham to ensure a bright future for its young people, investing in high-quality counseling services must remain a top priority for educators, policymakers, and community leaders alike. The holistic development of students is inextricably linked to their emotional health; therefore, the role of the School Counselor is not just supportive—it is foundational.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United Kingdom Birmingham</dc:title>
  <dc:creator/>
  <dc:language>en</dc:language>
  <cp:keywords/>
  <dcterms:created xsi:type="dcterms:W3CDTF">2026-07-29T10:14:49Z</dcterms:created>
  <dcterms:modified xsi:type="dcterms:W3CDTF">2026-07-29T10:14:49Z</dcterms:modified>
</cp:coreProperties>
</file>

<file path=docProps/custom.xml><?xml version="1.0" encoding="utf-8"?>
<Properties xmlns="http://schemas.openxmlformats.org/officeDocument/2006/custom-properties" xmlns:vt="http://schemas.openxmlformats.org/officeDocument/2006/docPropsVTypes"/>
</file>