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8c53a325e31ede369e171d05adae9159ea6c634"/>
    <w:p>
      <w:pPr>
        <w:pStyle w:val="Heading1"/>
      </w:pPr>
      <w:r>
        <w:t xml:space="preserve">Case Study: Enhancing Student Wellbeing Through School Counseling in Manchester, United Kingdom</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bCs/>
          <w:b/>
        </w:rPr>
        <w:t xml:space="preserve">School Counselor</w:t>
      </w:r>
      <w:r>
        <w:t xml:space="preserve">United Kingdom. It explores how targeted pastoral interventions address complex socio-economic challenges prevalent in this specific geographic region. The document highlights the integration of academic support with mental health advocacy to foster holistic student development.</w:t>
      </w:r>
    </w:p>
    <w:bookmarkEnd w:id="20"/>
    <w:bookmarkStart w:id="21" w:name="introduction-and-context"/>
    <w:p>
      <w:pPr>
        <w:pStyle w:val="Heading2"/>
      </w:pPr>
      <w:r>
        <w:t xml:space="preserve">1. Introduction and Context</w:t>
      </w:r>
    </w:p>
    <w:p>
      <w:pPr>
        <w:pStyle w:val="FirstParagraph"/>
      </w:pPr>
      <w:r>
        <w:t xml:space="preserve">The educational landscape in Manchester is diverse, vibrant, yet characterized by significant disparities. Located in</w:t>
      </w:r>
      <w:r>
        <w:t xml:space="preserve"> </w:t>
      </w:r>
      <w:r>
        <w:rPr>
          <w:bCs/>
          <w:b/>
        </w:rPr>
        <w:t xml:space="preserve">United Kingdom Manchester</w:t>
      </w:r>
      <w:r>
        <w:t xml:space="preserve">, schools often serve communities that face high levels of deprivation, multi-cultural integration challenges, and varying levels of home stability. In this environment, the traditional role of the teacher is increasingly supplemented by professional guidance provided by a dedicated School Counselor.</w:t>
      </w:r>
    </w:p>
    <w:p>
      <w:pPr>
        <w:pStyle w:val="BodyText"/>
      </w:pPr>
      <w:r>
        <w:t xml:space="preserve">This case study focuses on "Riverside Academy," a fictionalized composite institution in Greater Manchester that reflects real-world data from local educational authorities. The primary objective is to demonstrate how a</w:t>
      </w:r>
      <w:r>
        <w:t xml:space="preserve"> </w:t>
      </w:r>
      <w:r>
        <w:rPr>
          <w:bCs/>
          <w:b/>
        </w:rPr>
        <w:t xml:space="preserve">School Counselor</w:t>
      </w:r>
      <w:r>
        <w:t xml:space="preserve"> </w:t>
      </w:r>
      <w:r>
        <w:t xml:space="preserve">operates not merely as an emotional support figure, but as a strategic partner in student retention and academic success.</w:t>
      </w:r>
    </w:p>
    <w:bookmarkEnd w:id="21"/>
    <w:bookmarkStart w:id="22" w:name="problem-statement"/>
    <w:p>
      <w:pPr>
        <w:pStyle w:val="Heading2"/>
      </w:pPr>
      <w:r>
        <w:t xml:space="preserve">2. Problem Statement</w:t>
      </w:r>
    </w:p>
    <w:p>
      <w:pPr>
        <w:pStyle w:val="FirstParagraph"/>
      </w:pPr>
      <w:r>
        <w:t xml:space="preserve">Riverside Academy identified a concerning trend among Year 10 students (ages 14-15). Attendance rates had dropped by 8% over two academic terms, and behavioral incidents related to anxiety and peer conflict had risen. Initial data analysis revealed that these issues were not isolated incidents but were correlated with specific socio-economic factors common in</w:t>
      </w:r>
      <w:r>
        <w:t xml:space="preserve"> </w:t>
      </w:r>
      <w:r>
        <w:rPr>
          <w:bCs/>
          <w:b/>
        </w:rPr>
        <w:t xml:space="preserve">United Kingdom Manchester</w:t>
      </w:r>
      <w:r>
        <w:t xml:space="preserve">, including housing instability, food insecurity, and the lingering effects of post-pandemic educational gaps.</w:t>
      </w:r>
    </w:p>
    <w:p>
      <w:pPr>
        <w:pStyle w:val="BodyText"/>
      </w:pPr>
      <w:r>
        <w:t xml:space="preserve">The school administration recognized that pastoral care staff alone could not manage the clinical depth of these needs. There was a pressing requirement for professional counseling services to bridge the gap between welfare support and academic intervention.</w:t>
      </w:r>
    </w:p>
    <w:bookmarkEnd w:id="22"/>
    <w:bookmarkStart w:id="26" w:name="X7ddd6507f7ef66716409d6182be836ec294d8cb"/>
    <w:p>
      <w:pPr>
        <w:pStyle w:val="Heading2"/>
      </w:pPr>
      <w:r>
        <w:t xml:space="preserve">3. Intervention Strategy: The School Counselor Model</w:t>
      </w:r>
    </w:p>
    <w:p>
      <w:pPr>
        <w:pStyle w:val="FirstParagraph"/>
      </w:pPr>
      <w:r>
        <w:t xml:space="preserve">To address these challenges, Riverside Academy implemented a structured</w:t>
      </w:r>
      <w:r>
        <w:t xml:space="preserve"> </w:t>
      </w:r>
      <w:r>
        <w:rPr>
          <w:bCs/>
          <w:b/>
        </w:rPr>
        <w:t xml:space="preserve">School Counselor</w:t>
      </w:r>
      <w:r>
        <w:t xml:space="preserve"> </w:t>
      </w:r>
      <w:r>
        <w:t xml:space="preserve">program. This initiative was designed in alignment with the Department for Education guidelines and local safeguarding protocols specific to Manchester City Council.</w:t>
      </w:r>
    </w:p>
    <w:bookmarkStart w:id="23" w:name="Xadf64681fdfef257d75781ad013c2dd7269c8f9"/>
    <w:p>
      <w:pPr>
        <w:pStyle w:val="Heading3"/>
      </w:pPr>
      <w:r>
        <w:t xml:space="preserve">A. Needs Assessment and Referral Pathways</w:t>
      </w:r>
    </w:p>
    <w:p>
      <w:pPr>
        <w:pStyle w:val="FirstParagraph"/>
      </w:pPr>
      <w:r>
        <w:t xml:space="preserve">The first phase involved establishing clear referral pathways. Teachers, parents, and students could refer themselves or peers for counseling sessions. The</w:t>
      </w:r>
      <w:r>
        <w:t xml:space="preserve"> </w:t>
      </w:r>
      <w:r>
        <w:rPr>
          <w:bCs/>
          <w:b/>
        </w:rPr>
        <w:t xml:space="preserve">School Counselor</w:t>
      </w:r>
      <w:r>
        <w:t xml:space="preserve"> </w:t>
      </w:r>
      <w:r>
        <w:t xml:space="preserve">conducted initial triage assessments to prioritize cases based on urgency and severity, ensuring that students at risk of self-harm or severe exclusion received immediate attention.</w:t>
      </w:r>
    </w:p>
    <w:bookmarkEnd w:id="23"/>
    <w:bookmarkStart w:id="24" w:name="b.-individualized-support-plans"/>
    <w:p>
      <w:pPr>
        <w:pStyle w:val="Heading3"/>
      </w:pPr>
      <w:r>
        <w:t xml:space="preserve">B. Individualized Support Plans</w:t>
      </w:r>
    </w:p>
    <w:p>
      <w:pPr>
        <w:pStyle w:val="FirstParagraph"/>
      </w:pPr>
      <w:r>
        <w:t xml:space="preserve">A core component of the strategy was the creation of Individual Support Plans (ISPs). For example, a student referred for "reluctance to attend school" might actually be suffering from separation anxiety exacerbated by financial stress at home. The School Counselor worked collaboratively with the family, providing resources on local Manchester charities and food banks while simultaneously teaching coping mechanisms and cognitive-behavioral strategies.</w:t>
      </w:r>
    </w:p>
    <w:bookmarkEnd w:id="24"/>
    <w:bookmarkStart w:id="25" w:name="c.-group-workshops-and-peer-support"/>
    <w:p>
      <w:pPr>
        <w:pStyle w:val="Heading3"/>
      </w:pPr>
      <w:r>
        <w:t xml:space="preserve">C. Group Workshops and Peer Support</w:t>
      </w:r>
    </w:p>
    <w:p>
      <w:pPr>
        <w:pStyle w:val="FirstParagraph"/>
      </w:pPr>
      <w:r>
        <w:t xml:space="preserve">Beyond one-on-one sessions, the</w:t>
      </w:r>
      <w:r>
        <w:t xml:space="preserve"> </w:t>
      </w:r>
      <w:r>
        <w:rPr>
          <w:bCs/>
          <w:b/>
        </w:rPr>
        <w:t xml:space="preserve">School Counselor</w:t>
      </w:r>
      <w:r>
        <w:t xml:space="preserve"> </w:t>
      </w:r>
      <w:r>
        <w:t xml:space="preserve">facilitated weekly workshops focusing on emotional literacy, conflict resolution, and stress management. These sessions were tailored to the specific cultural contexts of</w:t>
      </w:r>
      <w:r>
        <w:t xml:space="preserve"> </w:t>
      </w:r>
      <w:r>
        <w:rPr>
          <w:bCs/>
          <w:b/>
        </w:rPr>
        <w:t xml:space="preserve">United Kingdom Manchester</w:t>
      </w:r>
      <w:r>
        <w:t xml:space="preserve">, acknowledging the diverse backgrounds of students and promoting inclusivity.</w:t>
      </w:r>
    </w:p>
    <w:bookmarkEnd w:id="25"/>
    <w:bookmarkEnd w:id="26"/>
    <w:bookmarkStart w:id="27" w:name="X628e51ba302c3228634abfb9b5d519273b27727"/>
    <w:p>
      <w:pPr>
        <w:pStyle w:val="Heading2"/>
      </w:pPr>
      <w:r>
        <w:t xml:space="preserve">4. Implementation Challenges in the UK Context</w:t>
      </w:r>
    </w:p>
    <w:p>
      <w:pPr>
        <w:pStyle w:val="FirstParagraph"/>
      </w:pPr>
      <w:r>
        <w:t xml:space="preserve">The implementation phase was not without obstacles. One significant challenge was navigating the complex web of external agencies in</w:t>
      </w:r>
      <w:r>
        <w:t xml:space="preserve"> </w:t>
      </w:r>
      <w:r>
        <w:rPr>
          <w:bCs/>
          <w:b/>
        </w:rPr>
        <w:t xml:space="preserve">United Kingdom Manchester</w:t>
      </w:r>
      <w:r>
        <w:t xml:space="preserve">. The School Counselor often acted as a liaison between the school, social services, and mental health trusts. Bureaucratic delays in accessing specialized NHS CAMHS (Child and Adolescent Mental Health Services) required the counselor to provide interim support that was robust enough to prevent crisis escalation.</w:t>
      </w:r>
    </w:p>
    <w:p>
      <w:pPr>
        <w:pStyle w:val="BodyText"/>
      </w:pPr>
      <w:r>
        <w:t xml:space="preserve">Additionally, there was an initial stigma surrounding counseling among some student demographics. Overcoming this required the</w:t>
      </w:r>
      <w:r>
        <w:t xml:space="preserve"> </w:t>
      </w:r>
      <w:r>
        <w:rPr>
          <w:bCs/>
          <w:b/>
        </w:rPr>
        <w:t xml:space="preserve">School Counselor</w:t>
      </w:r>
      <w:r>
        <w:t xml:space="preserve"> </w:t>
      </w:r>
      <w:r>
        <w:t xml:space="preserve">to build trust through visible, non-judgmental presence in communal spaces such as the cafeteria and sports fields, rather than waiting for students to visit a clinical office.</w:t>
      </w:r>
    </w:p>
    <w:bookmarkEnd w:id="27"/>
    <w:bookmarkStart w:id="28" w:name="outcomes-and-impact-analysis"/>
    <w:p>
      <w:pPr>
        <w:pStyle w:val="Heading2"/>
      </w:pPr>
      <w:r>
        <w:t xml:space="preserve">5. Outcomes and Impact Analysis</w:t>
      </w:r>
    </w:p>
    <w:p>
      <w:pPr>
        <w:pStyle w:val="FirstParagraph"/>
      </w:pPr>
      <w:r>
        <w:t xml:space="preserve">After one academic year, the data indicated significant improvements across key performance indicators:</w:t>
      </w:r>
    </w:p>
    <w:p>
      <w:pPr>
        <w:numPr>
          <w:ilvl w:val="0"/>
          <w:numId w:val="1001"/>
        </w:numPr>
        <w:pStyle w:val="Compact"/>
      </w:pPr>
      <w:r>
        <w:rPr>
          <w:bCs/>
          <w:b/>
        </w:rPr>
        <w:t xml:space="preserve">Attendance:</w:t>
      </w:r>
      <w:r>
        <w:t xml:space="preserve">A 12% increase in average attendance rates among referred students.</w:t>
      </w:r>
    </w:p>
    <w:p>
      <w:pPr>
        <w:numPr>
          <w:ilvl w:val="0"/>
          <w:numId w:val="1001"/>
        </w:numPr>
        <w:pStyle w:val="Compact"/>
      </w:pPr>
      <w:r>
        <w:rPr>
          <w:bCs/>
          <w:b/>
        </w:rPr>
        <w:t xml:space="preserve">Academic Performance:</w:t>
      </w:r>
      <w:r>
        <w:t xml:space="preserve">: Students engaged in counseling showed a 15% improvement in standardized test scores, correlating with reduced anxiety levels.</w:t>
      </w:r>
    </w:p>
    <w:p>
      <w:pPr>
        <w:numPr>
          <w:ilvl w:val="0"/>
          <w:numId w:val="1001"/>
        </w:numPr>
        <w:pStyle w:val="Compact"/>
      </w:pPr>
      <w:r>
        <w:rPr>
          <w:bCs/>
          <w:b/>
        </w:rPr>
        <w:t xml:space="preserve">Behavioral Incidents:</w:t>
      </w:r>
      <w:r>
        <w:t xml:space="preserve">: A notable decrease in disciplinary referrals, suggesting that emotional regulation skills were effectively transferring into classroom behavior.</w:t>
      </w:r>
    </w:p>
    <w:p>
      <w:pPr>
        <w:numPr>
          <w:ilvl w:val="0"/>
          <w:numId w:val="1001"/>
        </w:numPr>
        <w:pStyle w:val="Compact"/>
      </w:pPr>
      <w:r>
        <w:rPr>
          <w:bCs/>
          <w:b/>
        </w:rPr>
        <w:t xml:space="preserve">School Climate:</w:t>
      </w:r>
      <w:r>
        <w:t xml:space="preserve">: Student surveys indicated a higher sense of safety and belonging, attributed largely to the accessibility of the School Counselor.</w:t>
      </w:r>
    </w:p>
    <w:bookmarkEnd w:id="28"/>
    <w:bookmarkStart w:id="29" w:name="discussion-the-manchester-specificity"/>
    <w:p>
      <w:pPr>
        <w:pStyle w:val="Heading2"/>
      </w:pPr>
      <w:r>
        <w:t xml:space="preserve">6. Discussion: The Manchester Specificity</w:t>
      </w:r>
    </w:p>
    <w:p>
      <w:pPr>
        <w:pStyle w:val="FirstParagraph"/>
      </w:pPr>
      <w:r>
        <w:t xml:space="preserve">The success of this model underscores the importance of contextualizing counseling services. In</w:t>
      </w:r>
      <w:r>
        <w:t xml:space="preserve"> </w:t>
      </w:r>
      <w:r>
        <w:rPr>
          <w:bCs/>
          <w:b/>
        </w:rPr>
        <w:t xml:space="preserve">United Kingdom Manchester</w:t>
      </w:r>
      <w:r>
        <w:t xml:space="preserve">, where community cohesion and urban deprivation intersect, a generic counseling approach is insufficient. The School Counselor must possess cultural competency regarding migration experiences, economic hardship, and local community dynamics.</w:t>
      </w:r>
    </w:p>
    <w:p>
      <w:pPr>
        <w:pStyle w:val="BodyText"/>
      </w:pPr>
      <w:r>
        <w:t xml:space="preserve">The case study illustrates that the</w:t>
      </w:r>
      <w:r>
        <w:t xml:space="preserve"> </w:t>
      </w:r>
      <w:r>
        <w:rPr>
          <w:bCs/>
          <w:b/>
        </w:rPr>
        <w:t xml:space="preserve">School Counselor</w:t>
      </w:r>
      <w:r>
        <w:t xml:space="preserve"> </w:t>
      </w:r>
      <w:r>
        <w:t xml:space="preserve">acts as a vital stabilizing force. By addressing the root causes of behavioral issues—often rooted in external socio-economic pressures—the counselor enables students to focus on their academic potential. This aligns with broader UK educational goals of ensuring every child has an equal opportunity to succeed, regardless of their postcode.</w:t>
      </w:r>
    </w:p>
    <w:bookmarkEnd w:id="29"/>
    <w:bookmarkStart w:id="30" w:name="conclusion"/>
    <w:p>
      <w:pPr>
        <w:pStyle w:val="Heading2"/>
      </w:pPr>
      <w:r>
        <w:t xml:space="preserve">7. Conclusion</w:t>
      </w:r>
    </w:p>
    <w:p>
      <w:pPr>
        <w:pStyle w:val="FirstParagraph"/>
      </w:pPr>
      <w:r>
        <w:t xml:space="preserve">This case study demonstrates that the integration of a dedicated</w:t>
      </w:r>
      <w:r>
        <w:t xml:space="preserve"> </w:t>
      </w:r>
      <w:r>
        <w:rPr>
          <w:bCs/>
          <w:b/>
        </w:rPr>
        <w:t xml:space="preserve">School Counselor</w:t>
      </w:r>
      <w:r>
        <w:t xml:space="preserve">United Kingdom Manchester. The data confirms that professional counseling interventions lead to tangible improvements in attendance, academic achievement, and overall wellbeing.</w:t>
      </w:r>
    </w:p>
    <w:p>
      <w:pPr>
        <w:pStyle w:val="BodyText"/>
      </w:pPr>
      <w:r>
        <w:t xml:space="preserve">For educational institutions facing similar challenges, the recommendation is clear: invest in specialized counseling roles that are embedded within the school community. By doing so, schools can create a supportive environment where students are equipped to navigate both personal challenges and academic demands effectively. The model presented here serves as a blueprint for other urban centers within the</w:t>
      </w:r>
      <w:r>
        <w:t xml:space="preserve"> </w:t>
      </w:r>
      <w:r>
        <w:rPr>
          <w:bCs/>
          <w:b/>
        </w:rPr>
        <w:t xml:space="preserve">United Kingdom Manchester</w:t>
      </w:r>
      <w:r>
        <w:t xml:space="preserve"> </w:t>
      </w:r>
      <w:r>
        <w:t xml:space="preserve">region and beyond, highlighting the transformative power of professional mental health support in education.</w:t>
      </w:r>
    </w:p>
    <w:bookmarkEnd w:id="30"/>
    <w:bookmarkStart w:id="31" w:name="recommendations-for-future-practice"/>
    <w:p>
      <w:pPr>
        <w:pStyle w:val="Heading2"/>
      </w:pPr>
      <w:r>
        <w:t xml:space="preserve">8. Recommendations for Future Practice</w:t>
      </w:r>
    </w:p>
    <w:p>
      <w:pPr>
        <w:numPr>
          <w:ilvl w:val="0"/>
          <w:numId w:val="1002"/>
        </w:numPr>
        <w:pStyle w:val="Compact"/>
      </w:pPr>
      <w:r>
        <w:rPr>
          <w:bCs/>
          <w:b/>
        </w:rPr>
        <w:t xml:space="preserve">Sustainable Funding:</w:t>
      </w:r>
      <w:r>
        <w:t xml:space="preserve">: Schools should advocate for long-term funding streams specifically for counseling roles, rather than relying on short-term grants.</w:t>
      </w:r>
    </w:p>
    <w:p>
      <w:pPr>
        <w:numPr>
          <w:ilvl w:val="0"/>
          <w:numId w:val="1002"/>
        </w:numPr>
        <w:pStyle w:val="Compact"/>
      </w:pPr>
      <w:r>
        <w:rPr>
          <w:bCs/>
          <w:b/>
        </w:rPr>
        <w:t xml:space="preserve">Staff Training:</w:t>
      </w:r>
      <w:r>
        <w:t xml:space="preserve">: All teaching staff should receive basic mental health first aid training to recognize signs of distress and refer appropriately to the School Counselor.</w:t>
      </w:r>
    </w:p>
    <w:p>
      <w:pPr>
        <w:numPr>
          <w:ilvl w:val="0"/>
          <w:numId w:val="1002"/>
        </w:numPr>
        <w:pStyle w:val="Compact"/>
      </w:pPr>
      <w:r>
        <w:rPr>
          <w:bCs/>
          <w:b/>
        </w:rPr>
        <w:t xml:space="preserve">Community Partnerships:</w:t>
      </w:r>
      <w:r>
        <w:t xml:space="preserve">: Strengthen partnerships with local Manchester health providers and social services to ensure seamless referral pathways for complex cases.</w:t>
      </w:r>
    </w:p>
    <w:p>
      <w:pPr>
        <w:numPr>
          <w:ilvl w:val="0"/>
          <w:numId w:val="1002"/>
        </w:numPr>
        <w:pStyle w:val="Compact"/>
      </w:pPr>
      <w:r>
        <w:rPr>
          <w:bCs/>
          <w:b/>
        </w:rPr>
        <w:t xml:space="preserve">Evaluation Metrics:</w:t>
      </w:r>
      <w:r>
        <w:t xml:space="preserve">: Continue to monitor and evaluate the impact of counseling services using both quantitative data (attendance, grades) and qualitative feedback (student satisfaction).</w:t>
      </w:r>
    </w:p>
    <w:p>
      <w:pPr>
        <w:pStyle w:val="FirstParagraph"/>
      </w:pPr>
      <w:r>
        <w:t xml:space="preserve">By adhering to these recommendations, educational institutions can ensure that the role of the School Counselor remains effective, responsive, and vital to the wellbeing of students in</w:t>
      </w:r>
      <w:r>
        <w:t xml:space="preserve"> </w:t>
      </w:r>
      <w:r>
        <w:rPr>
          <w:bCs/>
          <w:b/>
        </w:rPr>
        <w:t xml:space="preserve">United Kingdom Manchester</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Manchester, United Kingdom</dc:title>
  <dc:creator/>
  <dc:language>en</dc:language>
  <cp:keywords/>
  <dcterms:created xsi:type="dcterms:W3CDTF">2026-07-29T11:47:25Z</dcterms:created>
  <dcterms:modified xsi:type="dcterms:W3CDTF">2026-07-29T11:47:25Z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