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report"/>
    <w:p>
      <w:pPr>
        <w:pStyle w:val="Heading1"/>
      </w:pPr>
      <w:r>
        <w:t xml:space="preserve">Case Study Report</w:t>
      </w:r>
    </w:p>
    <w:bookmarkStart w:id="30" w:name="Xaadb036c7e93af2dd287546d48a872d27722c47"/>
    <w:p>
      <w:pPr>
        <w:pStyle w:val="Heading2"/>
      </w:pPr>
      <w:r>
        <w:t xml:space="preserve">Navigating Complex Systems in United States Los Angeles School Districts</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Department of Educational Psychology &amp; Counseling Services</w:t>
      </w:r>
      <w:r>
        <w:br/>
      </w:r>
      <w:r>
        <w:rPr>
          <w:bCs/>
          <w:b/>
        </w:rPr>
        <w:t xml:space="preserve">Jurisdiction:</w:t>
      </w:r>
      <w:r>
        <w:t xml:space="preserve"> </w:t>
      </w:r>
      <w:r>
        <w:t xml:space="preserve">United States Los Angeles Unified School District (LUSD) Context</w:t>
      </w:r>
    </w:p>
    <w:bookmarkStart w:id="20" w:name="introduction-and-background"/>
    <w:p>
      <w:pPr>
        <w:pStyle w:val="Heading3"/>
      </w:pPr>
      <w:r>
        <w:t xml:space="preserve">1. Introduction and Background</w:t>
      </w:r>
    </w:p>
    <w:p>
      <w:pPr>
        <w:pStyle w:val="FirstParagraph"/>
      </w:pPr>
      <w:r>
        <w:t xml:space="preserve">The role of the</w:t>
      </w:r>
      <w:r>
        <w:t xml:space="preserve"> </w:t>
      </w:r>
      <w:r>
        <w:rPr>
          <w:bCs/>
          <w:b/>
        </w:rPr>
        <w:t xml:space="preserve">School Counselor</w:t>
      </w:r>
      <w:r>
        <w:t xml:space="preserve"> </w:t>
      </w:r>
      <w:r>
        <w:t xml:space="preserve">in modern education extends far beyond traditional academic advising. In the complex socio-economic landscape of the</w:t>
      </w:r>
      <w:r>
        <w:t xml:space="preserve"> </w:t>
      </w:r>
      <w:r>
        <w:rPr>
          <w:bCs/>
          <w:b/>
        </w:rPr>
        <w:t xml:space="preserve">United States Los Angeles</w:t>
      </w:r>
      <w:r>
        <w:t xml:space="preserve">, these professionals serve as critical linchpins in student success, mental health support, and systemic advocacy. This case study examines a hypothetical yet representative scenario involving "Leo," a 10th-grade student at a comprehensive high school in South Central Los Angeles. The purpose of this document is to analyze the multifaceted interventions required by the</w:t>
      </w:r>
      <w:r>
        <w:t xml:space="preserve"> </w:t>
      </w:r>
      <w:r>
        <w:rPr>
          <w:bCs/>
          <w:b/>
        </w:rPr>
        <w:t xml:space="preserve">School Counselor</w:t>
      </w:r>
      <w:r>
        <w:t xml:space="preserve"> </w:t>
      </w:r>
      <w:r>
        <w:t xml:space="preserve">to address Leo’s academic, emotional, and career-related needs within the specific cultural and logistical framework of</w:t>
      </w:r>
      <w:r>
        <w:t xml:space="preserve"> </w:t>
      </w:r>
      <w:r>
        <w:rPr>
          <w:bCs/>
          <w:b/>
        </w:rPr>
        <w:t xml:space="preserve">United States Los Angeles</w:t>
      </w:r>
      <w:r>
        <w:t xml:space="preserve">.</w:t>
      </w:r>
    </w:p>
    <w:p>
      <w:pPr>
        <w:pStyle w:val="BodyText"/>
      </w:pPr>
      <w:r>
        <w:t xml:space="preserve">The United States Los Angeles education system is characterized by its immense diversity, large class sizes, and varying levels of resource allocation. For the</w:t>
      </w:r>
      <w:r>
        <w:t xml:space="preserve"> </w:t>
      </w:r>
      <w:r>
        <w:rPr>
          <w:bCs/>
          <w:b/>
        </w:rPr>
        <w:t xml:space="preserve">School Counselor</w:t>
      </w:r>
      <w:r>
        <w:t xml:space="preserve">, this environment necessitates a hybrid approach that combines clinical empathy with administrative efficiency. The case study highlights how cultural competence, community resource navigation, and crisis intervention intersect in daily practice.</w:t>
      </w:r>
    </w:p>
    <w:bookmarkEnd w:id="20"/>
    <w:bookmarkStart w:id="21" w:name="student-profile-and-presenting-concerns"/>
    <w:p>
      <w:pPr>
        <w:pStyle w:val="Heading3"/>
      </w:pPr>
      <w:r>
        <w:t xml:space="preserve">2. Student Profile and Presenting Concerns</w:t>
      </w:r>
    </w:p>
    <w:p>
      <w:pPr>
        <w:pStyle w:val="FirstParagraph"/>
      </w:pPr>
      <w:r>
        <w:rPr>
          <w:bCs/>
          <w:b/>
        </w:rPr>
        <w:t xml:space="preserve">Name:</w:t>
      </w:r>
      <w:r>
        <w:t xml:space="preserve"> </w:t>
      </w:r>
      <w:r>
        <w:t xml:space="preserve">Leo M.</w:t>
      </w:r>
      <w:r>
        <w:br/>
      </w:r>
      <w:r>
        <w:rPr>
          <w:bCs/>
          <w:b/>
        </w:rPr>
        <w:t xml:space="preserve">Grade Level:</w:t>
      </w:r>
      <w:r>
        <w:t xml:space="preserve"> </w:t>
      </w:r>
      <w:r>
        <w:t xml:space="preserve">10th Grade</w:t>
      </w:r>
      <w:r>
        <w:br/>
      </w:r>
      <w:r>
        <w:rPr>
          <w:bCs/>
          <w:b/>
        </w:rPr>
        <w:t xml:space="preserve">Demographics:</w:t>
      </w:r>
      <w:r>
        <w:t xml:space="preserve"> </w:t>
      </w:r>
      <w:r>
        <w:t xml:space="preserve">First-generation American, Spanish-dominant household, living with extended family.</w:t>
      </w:r>
    </w:p>
    <w:p>
      <w:pPr>
        <w:pStyle w:val="BodyText"/>
      </w:pPr>
      <w:r>
        <w:rPr>
          <w:bCs/>
          <w:b/>
        </w:rPr>
        <w:t xml:space="preserve">Presenting Concerns:</w:t>
      </w:r>
    </w:p>
    <w:p>
      <w:pPr>
        <w:numPr>
          <w:ilvl w:val="0"/>
          <w:numId w:val="1001"/>
        </w:numPr>
        <w:pStyle w:val="Compact"/>
      </w:pPr>
      <w:r>
        <w:rPr>
          <w:bCs/>
          <w:b/>
        </w:rPr>
        <w:t xml:space="preserve">Academic Decline:</w:t>
      </w:r>
      <w:r>
        <w:t xml:space="preserve"> </w:t>
      </w:r>
      <w:r>
        <w:t xml:space="preserve">Leo’s GPA dropped from a 3.2 to a 2.4 over two semesters, primarily due to missed assignments in Mathematics and English Language Arts.</w:t>
      </w:r>
    </w:p>
    <w:p>
      <w:pPr>
        <w:numPr>
          <w:ilvl w:val="0"/>
          <w:numId w:val="1001"/>
        </w:numPr>
        <w:pStyle w:val="Compact"/>
      </w:pPr>
      <w:r>
        <w:rPr>
          <w:bCs/>
          <w:b/>
        </w:rPr>
        <w:t xml:space="preserve">Social-Emotional Withdrawal:</w:t>
      </w:r>
      <w:r>
        <w:t xml:space="preserve"> </w:t>
      </w:r>
      <w:r>
        <w:t xml:space="preserve">Teachers report that Leo has become withdrawn during class discussions and isolates himself during lunch periods.</w:t>
      </w:r>
    </w:p>
    <w:p>
      <w:pPr>
        <w:numPr>
          <w:ilvl w:val="0"/>
          <w:numId w:val="1001"/>
        </w:numPr>
        <w:pStyle w:val="Compact"/>
      </w:pPr>
      <w:r>
        <w:rPr>
          <w:bCs/>
          <w:b/>
        </w:rPr>
        <w:t xml:space="preserve">Career Ambiguity:</w:t>
      </w:r>
      <w:r>
        <w:t xml:space="preserve"> </w:t>
      </w:r>
      <w:r>
        <w:t xml:space="preserve">Leo expressed confusion regarding post-secondary pathways, stating he feels "trapped" between the pressure to work and help his family financially versus pursuing higher education.</w:t>
      </w:r>
    </w:p>
    <w:bookmarkEnd w:id="21"/>
    <w:bookmarkStart w:id="25" w:name="X5413e7f1e7cb2ffdb58c43c4f9df860d118098f"/>
    <w:p>
      <w:pPr>
        <w:pStyle w:val="Heading3"/>
      </w:pPr>
      <w:r>
        <w:t xml:space="preserve">3. Intervention Strategy by the School Counselor</w:t>
      </w:r>
    </w:p>
    <w:p>
      <w:pPr>
        <w:pStyle w:val="FirstParagraph"/>
      </w:pPr>
      <w:r>
        <w:t xml:space="preserve">The</w:t>
      </w:r>
      <w:r>
        <w:t xml:space="preserve"> </w:t>
      </w:r>
      <w:r>
        <w:rPr>
          <w:bCs/>
          <w:b/>
        </w:rPr>
        <w:t xml:space="preserve">School Counselor</w:t>
      </w:r>
      <w:r>
        <w:t xml:space="preserve"> </w:t>
      </w:r>
      <w:r>
        <w:t xml:space="preserve">initiated a comprehensive intervention plan tailored to the unique challenges faced by students in</w:t>
      </w:r>
      <w:r>
        <w:t xml:space="preserve"> </w:t>
      </w:r>
      <w:r>
        <w:rPr>
          <w:bCs/>
          <w:b/>
        </w:rPr>
        <w:t xml:space="preserve">United States Los Angeles</w:t>
      </w:r>
      <w:r>
        <w:t xml:space="preserve">. The strategy was built upon three pillars: Assessment, Collaboration, and Advocacy.</w:t>
      </w:r>
    </w:p>
    <w:bookmarkStart w:id="22" w:name="comprehensive-needs-assessment"/>
    <w:p>
      <w:pPr>
        <w:pStyle w:val="Heading4"/>
      </w:pPr>
      <w:r>
        <w:t xml:space="preserve">3.1 Comprehensive Needs Assessment</w:t>
      </w:r>
    </w:p>
    <w:p>
      <w:pPr>
        <w:pStyle w:val="FirstParagraph"/>
      </w:pPr>
      <w:r>
        <w:t xml:space="preserve">The first step taken by the</w:t>
      </w:r>
      <w:r>
        <w:t xml:space="preserve"> </w:t>
      </w:r>
      <w:r>
        <w:rPr>
          <w:bCs/>
          <w:b/>
        </w:rPr>
        <w:t xml:space="preserve">School Counselor</w:t>
      </w:r>
      <w:r>
        <w:t xml:space="preserve"> </w:t>
      </w:r>
      <w:r>
        <w:t xml:space="preserve">was to conduct a holistic assessment of Leo’s situation. This involved reviewing his cumulative records, analyzing attendance patterns, and administering a brief socio-emotional screening tool validated for diverse populations. The counselor identified that Leo’s academic struggles were not due to lack of ability but rather external stressors related to housing instability within the</w:t>
      </w:r>
      <w:r>
        <w:t xml:space="preserve"> </w:t>
      </w:r>
      <w:r>
        <w:rPr>
          <w:bCs/>
          <w:b/>
        </w:rPr>
        <w:t xml:space="preserve">United States Los Angeles</w:t>
      </w:r>
      <w:r>
        <w:t xml:space="preserve"> </w:t>
      </w:r>
      <w:r>
        <w:t xml:space="preserve">metropolitan area. Additionally, language barriers in communication with parents were identified as a significant hurdle.</w:t>
      </w:r>
    </w:p>
    <w:bookmarkEnd w:id="22"/>
    <w:bookmarkStart w:id="23" w:name="culturally-responsive-counseling"/>
    <w:p>
      <w:pPr>
        <w:pStyle w:val="Heading4"/>
      </w:pPr>
      <w:r>
        <w:t xml:space="preserve">3.2 Culturally Responsive Counseling</w:t>
      </w:r>
    </w:p>
    <w:p>
      <w:pPr>
        <w:pStyle w:val="FirstParagraph"/>
      </w:pPr>
      <w:r>
        <w:t xml:space="preserve">In</w:t>
      </w:r>
      <w:r>
        <w:t xml:space="preserve"> </w:t>
      </w:r>
      <w:r>
        <w:rPr>
          <w:bCs/>
          <w:b/>
        </w:rPr>
        <w:t xml:space="preserve">United States Los Angeles</w:t>
      </w:r>
      <w:r>
        <w:t xml:space="preserve">, cultural responsiveness is not optional; it is essential. The</w:t>
      </w:r>
      <w:r>
        <w:t xml:space="preserve"> </w:t>
      </w:r>
      <w:r>
        <w:rPr>
          <w:bCs/>
          <w:b/>
        </w:rPr>
        <w:t xml:space="preserve">School Counselor</w:t>
      </w:r>
      <w:r>
        <w:t xml:space="preserve"> </w:t>
      </w:r>
      <w:r>
        <w:t xml:space="preserve">leveraged bilingual resources and engaged a community liaison to facilitate family meetings in Spanish. By validating Leo’s familial responsibilities and financial pressures, the counselor built trust. This approach recognized that for many families in this region, immediate economic stability often competes with long-term educational goals. The</w:t>
      </w:r>
      <w:r>
        <w:t xml:space="preserve"> </w:t>
      </w:r>
      <w:r>
        <w:rPr>
          <w:bCs/>
          <w:b/>
        </w:rPr>
        <w:t xml:space="preserve">School Counselor</w:t>
      </w:r>
      <w:r>
        <w:t xml:space="preserve"> </w:t>
      </w:r>
      <w:r>
        <w:t xml:space="preserve">worked to reframe education not as a departure from family duties but as a tool to enhance future family well-being.</w:t>
      </w:r>
    </w:p>
    <w:bookmarkEnd w:id="23"/>
    <w:bookmarkStart w:id="24" w:name="academic-and-career-navigation"/>
    <w:p>
      <w:pPr>
        <w:pStyle w:val="Heading4"/>
      </w:pPr>
      <w:r>
        <w:t xml:space="preserve">3.3 Academic and Career Navigation</w:t>
      </w:r>
    </w:p>
    <w:p>
      <w:pPr>
        <w:pStyle w:val="FirstParagraph"/>
      </w:pPr>
      <w:r>
        <w:t xml:space="preserve">To address Leo’s academic decline, the</w:t>
      </w:r>
      <w:r>
        <w:t xml:space="preserve"> </w:t>
      </w:r>
      <w:r>
        <w:rPr>
          <w:bCs/>
          <w:b/>
        </w:rPr>
        <w:t xml:space="preserve">School Counselor</w:t>
      </w:r>
      <w:r>
        <w:t xml:space="preserve"> </w:t>
      </w:r>
      <w:r>
        <w:t xml:space="preserve">coordinated with teachers to implement targeted tutoring sessions available during lunch periods. Furthermore, recognizing the competitive nature of college admissions in California, the counselor introduced Leo to AP (Advanced Placement) course options that aligned with his interest in engineering but offered flexible scheduling. For career exploration, Leo was connected to a local workforce development program sponsored by the City of</w:t>
      </w:r>
      <w:r>
        <w:t xml:space="preserve"> </w:t>
      </w:r>
      <w:r>
        <w:rPr>
          <w:bCs/>
          <w:b/>
        </w:rPr>
        <w:t xml:space="preserve">United States Los Angeles</w:t>
      </w:r>
      <w:r>
        <w:t xml:space="preserve">, allowing him to gain work experience without sacrificing school attendance.</w:t>
      </w:r>
    </w:p>
    <w:bookmarkEnd w:id="24"/>
    <w:bookmarkEnd w:id="25"/>
    <w:bookmarkStart w:id="26" w:name="Xd9a9df21b4096585f63db19ffa1cd1c6d463a3a"/>
    <w:p>
      <w:pPr>
        <w:pStyle w:val="Heading3"/>
      </w:pPr>
      <w:r>
        <w:t xml:space="preserve">4. Systemic Advocacy and Resource Mobilization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United States Los Angeles</w:t>
      </w:r>
      <w:r>
        <w:t xml:space="preserve"> </w:t>
      </w:r>
      <w:r>
        <w:t xml:space="preserve">often extends beyond the school walls. Leo’s case revealed a need for external support systems that typical classroom interventions could not meet. The counselor utilized local network databases to connect Leo’s family with:</w:t>
      </w:r>
    </w:p>
    <w:p>
      <w:pPr>
        <w:numPr>
          <w:ilvl w:val="0"/>
          <w:numId w:val="1002"/>
        </w:numPr>
        <w:pStyle w:val="Compact"/>
      </w:pPr>
      <w:r>
        <w:rPr>
          <w:bCs/>
          <w:b/>
        </w:rPr>
        <w:t xml:space="preserve">Housing Assistance Programs:</w:t>
      </w:r>
      <w:r>
        <w:t xml:space="preserve"> </w:t>
      </w:r>
      <w:r>
        <w:t xml:space="preserve">Local non-profits in Los Angeles County offering emergency rental assistance.</w:t>
      </w:r>
    </w:p>
    <w:p>
      <w:pPr>
        <w:numPr>
          <w:ilvl w:val="0"/>
          <w:numId w:val="1002"/>
        </w:numPr>
        <w:pStyle w:val="Compact"/>
      </w:pPr>
      <w:r>
        <w:rPr>
          <w:bCs/>
          <w:b/>
        </w:rPr>
        <w:t xml:space="preserve">Mental Health Services:</w:t>
      </w:r>
    </w:p>
    <w:p>
      <w:pPr>
        <w:numPr>
          <w:ilvl w:val="0"/>
          <w:numId w:val="1002"/>
        </w:numPr>
        <w:pStyle w:val="Compact"/>
      </w:pPr>
      <w:r>
        <w:rPr>
          <w:bCs/>
          <w:b/>
        </w:rPr>
        <w:t xml:space="preserve">Federal and State Aid Information:</w:t>
      </w:r>
      <w:r>
        <w:t xml:space="preserve"> </w:t>
      </w:r>
      <w:r>
        <w:t xml:space="preserve">Guidance on FAFSA (Free Application for Federal Student Aid) and California Dream Act applications, crucial for undocumented students or mixed-status families common in</w:t>
      </w:r>
      <w:r>
        <w:t xml:space="preserve"> </w:t>
      </w:r>
      <w:r>
        <w:rPr>
          <w:bCs/>
          <w:b/>
        </w:rPr>
        <w:t xml:space="preserve">United States Los Angeles</w:t>
      </w:r>
      <w:r>
        <w:t xml:space="preserve">.</w:t>
      </w:r>
    </w:p>
    <w:p>
      <w:pPr>
        <w:pStyle w:val="FirstParagraph"/>
      </w:pPr>
      <w:r>
        <w:t xml:space="preserve">This phase highlights the strategic importance of the</w:t>
      </w:r>
      <w:r>
        <w:t xml:space="preserve"> </w:t>
      </w:r>
      <w:r>
        <w:rPr>
          <w:bCs/>
          <w:b/>
        </w:rPr>
        <w:t xml:space="preserve">School Counselor</w:t>
      </w:r>
      <w:r>
        <w:t xml:space="preserve">. By acting as a bridge between educational institutions and community resources, the counselor mitigates barriers that would otherwise derail Leo’s academic progress.</w:t>
      </w:r>
    </w:p>
    <w:bookmarkEnd w:id="26"/>
    <w:bookmarkStart w:id="27" w:name="outcomes-and-progress-monitoring"/>
    <w:p>
      <w:pPr>
        <w:pStyle w:val="Heading3"/>
      </w:pPr>
      <w:r>
        <w:t xml:space="preserve">5. Outcomes and Progress Monitoring</w:t>
      </w:r>
    </w:p>
    <w:p>
      <w:pPr>
        <w:pStyle w:val="FirstParagraph"/>
      </w:pPr>
      <w:r>
        <w:t xml:space="preserve">Six months into the intervention, the</w:t>
      </w:r>
      <w:r>
        <w:t xml:space="preserve"> </w:t>
      </w:r>
      <w:r>
        <w:rPr>
          <w:bCs/>
          <w:b/>
        </w:rPr>
        <w:t xml:space="preserve">School Counselor</w:t>
      </w:r>
      <w:r>
        <w:t xml:space="preserve"> </w:t>
      </w:r>
      <w:r>
        <w:t xml:space="preserve">conducted a follow-up evaluation with measurable outcomes:</w:t>
      </w:r>
    </w:p>
    <w:p>
      <w:pPr>
        <w:numPr>
          <w:ilvl w:val="0"/>
          <w:numId w:val="1003"/>
        </w:numPr>
        <w:pStyle w:val="Compact"/>
      </w:pPr>
      <w:r>
        <w:rPr>
          <w:bCs/>
          <w:b/>
        </w:rPr>
        <w:t xml:space="preserve">Academic Improvement:</w:t>
      </w:r>
      <w:r>
        <w:t xml:space="preserve"> </w:t>
      </w:r>
      <w:r>
        <w:t xml:space="preserve">Leo’s GPA increased from 2.4 to a 2.8, with notable improvement in Mathematics.</w:t>
      </w:r>
    </w:p>
    <w:p>
      <w:pPr>
        <w:numPr>
          <w:ilvl w:val="0"/>
          <w:numId w:val="1003"/>
        </w:numPr>
        <w:pStyle w:val="Compact"/>
      </w:pPr>
      <w:r>
        <w:rPr>
          <w:bCs/>
          <w:b/>
        </w:rPr>
        <w:t xml:space="preserve">Social Engagement:</w:t>
      </w:r>
      <w:r>
        <w:t xml:space="preserve"> </w:t>
      </w:r>
      <w:r>
        <w:t xml:space="preserve">Leo joined the school’s peer mediation club, fostering new social connections and reducing isolation.</w:t>
      </w:r>
    </w:p>
    <w:p>
      <w:pPr>
        <w:numPr>
          <w:ilvl w:val="0"/>
          <w:numId w:val="1003"/>
        </w:numPr>
        <w:pStyle w:val="Compact"/>
      </w:pPr>
      <w:r>
        <w:rPr>
          <w:bCs/>
          <w:b/>
        </w:rPr>
        <w:t xml:space="preserve">Career Clarity:</w:t>
      </w:r>
      <w:r>
        <w:t xml:space="preserve"> </w:t>
      </w:r>
      <w:r>
        <w:t xml:space="preserve">Leo submitted an application for a summer apprenticeship program at a local technical college in Los Angeles, indicating a clearer vision for his future.</w:t>
      </w:r>
    </w:p>
    <w:p>
      <w:pPr>
        <w:pStyle w:val="FirstParagraph"/>
      </w:pPr>
      <w:r>
        <w:t xml:space="preserve">The success of these outcomes is attributed to the consistent support provided by the</w:t>
      </w:r>
      <w:r>
        <w:t xml:space="preserve"> </w:t>
      </w:r>
      <w:r>
        <w:rPr>
          <w:bCs/>
          <w:b/>
        </w:rPr>
        <w:t xml:space="preserve">School Counselor</w:t>
      </w:r>
      <w:r>
        <w:t xml:space="preserve">, who maintained regular check-ins with Leo and his family. The counselor’s ability to navigate the bureaucratic complexities of</w:t>
      </w:r>
      <w:r>
        <w:t xml:space="preserve"> </w:t>
      </w:r>
      <w:r>
        <w:rPr>
          <w:bCs/>
          <w:b/>
        </w:rPr>
        <w:t xml:space="preserve">United States Los Angeles</w:t>
      </w:r>
      <w:r>
        <w:t xml:space="preserve"> </w:t>
      </w:r>
      <w:r>
        <w:t xml:space="preserve">education policies ensured that Leo received appropriate accommodations without stigma.</w:t>
      </w:r>
    </w:p>
    <w:bookmarkEnd w:id="27"/>
    <w:bookmarkStart w:id="28" w:name="discussion-and-implications-for-practice"/>
    <w:p>
      <w:pPr>
        <w:pStyle w:val="Heading3"/>
      </w:pPr>
      <w:r>
        <w:t xml:space="preserve">6. Discussion and Implications for Practice</w:t>
      </w:r>
    </w:p>
    <w:p>
      <w:pPr>
        <w:pStyle w:val="FirstParagraph"/>
      </w:pPr>
      <w:r>
        <w:t xml:space="preserve">This case study illustrates that the</w:t>
      </w:r>
      <w:r>
        <w:t xml:space="preserve"> </w:t>
      </w:r>
      <w:r>
        <w:rPr>
          <w:bCs/>
          <w:b/>
        </w:rPr>
        <w:t xml:space="preserve">School Counselor</w:t>
      </w:r>
      <w:r>
        <w:t xml:space="preserve"> </w:t>
      </w:r>
      <w:r>
        <w:t xml:space="preserve">is a vital asset in addressing the multifaceted challenges of students in</w:t>
      </w:r>
      <w:r>
        <w:t xml:space="preserve"> </w:t>
      </w:r>
      <w:r>
        <w:rPr>
          <w:bCs/>
          <w:b/>
        </w:rPr>
        <w:t xml:space="preserve">United States Los Angeles</w:t>
      </w:r>
      <w:r>
        <w:t xml:space="preserve">. The data suggests that effective counseling requires more than just interpersonal skills; it demands administrative acumen, cultural humility, and community engagement. In</w:t>
      </w:r>
      <w:r>
        <w:t xml:space="preserve"> </w:t>
      </w:r>
      <w:r>
        <w:rPr>
          <w:bCs/>
          <w:b/>
        </w:rPr>
        <w:t xml:space="preserve">United States Los Angeles</w:t>
      </w:r>
      <w:r>
        <w:t xml:space="preserve">, where socioeconomic disparities are pronounced, the counselor serves as a stabilizing force for vulnerable students.</w:t>
      </w:r>
    </w:p>
    <w:p>
      <w:pPr>
        <w:pStyle w:val="BodyText"/>
      </w:pPr>
      <w:r>
        <w:t xml:space="preserve">Key takeaways for practitioners include:</w:t>
      </w:r>
    </w:p>
    <w:p>
      <w:pPr>
        <w:numPr>
          <w:ilvl w:val="0"/>
          <w:numId w:val="1004"/>
        </w:numPr>
        <w:pStyle w:val="Compact"/>
      </w:pPr>
      <w:r>
        <w:rPr>
          <w:bCs/>
          <w:b/>
        </w:rPr>
        <w:t xml:space="preserve">Holistic Approach:</w:t>
      </w:r>
      <w:r>
        <w:t xml:space="preserve"> </w:t>
      </w:r>
      <w:r>
        <w:t xml:space="preserve">Academic issues are often symptoms of broader socio-economic or emotional problems. The</w:t>
      </w:r>
      <w:r>
        <w:t xml:space="preserve"> </w:t>
      </w:r>
      <w:r>
        <w:rPr>
          <w:bCs/>
          <w:b/>
        </w:rPr>
        <w:t xml:space="preserve">School Counselor</w:t>
      </w:r>
      <w:r>
        <w:t xml:space="preserve"> </w:t>
      </w:r>
      <w:r>
        <w:t xml:space="preserve">must look beyond grades to understand the whole child.</w:t>
      </w:r>
    </w:p>
    <w:p>
      <w:pPr>
        <w:numPr>
          <w:ilvl w:val="0"/>
          <w:numId w:val="1004"/>
        </w:numPr>
        <w:pStyle w:val="Compact"/>
      </w:pPr>
      <w:r>
        <w:rPr>
          <w:bCs/>
          <w:b/>
        </w:rPr>
        <w:t xml:space="preserve">Cultural Competence:</w:t>
      </w:r>
      <w:r>
        <w:t xml:space="preserve"> </w:t>
      </w:r>
      <w:r>
        <w:t xml:space="preserve">Understanding the specific cultural dynamics of</w:t>
      </w:r>
      <w:r>
        <w:t xml:space="preserve"> </w:t>
      </w:r>
      <w:r>
        <w:rPr>
          <w:bCs/>
          <w:b/>
        </w:rPr>
        <w:t xml:space="preserve">United States Los Angeles</w:t>
      </w:r>
    </w:p>
    <w:p>
      <w:pPr>
        <w:numPr>
          <w:ilvl w:val="0"/>
          <w:numId w:val="1004"/>
        </w:numPr>
        <w:pStyle w:val="Compact"/>
      </w:pPr>
      <w:r>
        <w:rPr>
          <w:bCs/>
          <w:b/>
        </w:rPr>
        <w:t xml:space="preserve">Cross-Sector Collaboration:</w:t>
      </w:r>
      <w:r>
        <w:t xml:space="preserve"> </w:t>
      </w:r>
      <w:r>
        <w:t xml:space="preserve">The most successful interventions involve partnerships with healthcare, housing, and workforce development agencies. The</w:t>
      </w:r>
      <w:r>
        <w:t xml:space="preserve"> </w:t>
      </w:r>
      <w:r>
        <w:rPr>
          <w:bCs/>
          <w:b/>
        </w:rPr>
        <w:t xml:space="preserve">School Counselor</w:t>
      </w:r>
      <w:r>
        <w:t xml:space="preserve"> </w:t>
      </w:r>
      <w:r>
        <w:t xml:space="preserve">must be a proactive connector to these resources.</w:t>
      </w:r>
    </w:p>
    <w:bookmarkEnd w:id="28"/>
    <w:bookmarkStart w:id="29" w:name="conclusion"/>
    <w:p>
      <w:pPr>
        <w:pStyle w:val="Heading3"/>
      </w:pPr>
      <w:r>
        <w:t xml:space="preserve">7. Conclusion</w:t>
      </w:r>
    </w:p>
    <w:p>
      <w:pPr>
        <w:pStyle w:val="FirstParagraph"/>
      </w:pPr>
      <w:r>
        <w:t xml:space="preserve">The case of Leo underscores the transformative potential of dedicated</w:t>
      </w:r>
      <w:r>
        <w:t xml:space="preserve"> </w:t>
      </w:r>
      <w:r>
        <w:rPr>
          <w:bCs/>
          <w:b/>
        </w:rPr>
        <w:t xml:space="preserve">School Counselor</w:t>
      </w:r>
      <w:r>
        <w:t xml:space="preserve"> </w:t>
      </w:r>
      <w:r>
        <w:t xml:space="preserve">services within the</w:t>
      </w:r>
      <w:r>
        <w:t xml:space="preserve"> </w:t>
      </w:r>
      <w:r>
        <w:rPr>
          <w:bCs/>
          <w:b/>
        </w:rPr>
        <w:t xml:space="preserve">United States Los Angeles</w:t>
      </w:r>
      <w:r>
        <w:t xml:space="preserve"> </w:t>
      </w:r>
      <w:r>
        <w:t xml:space="preserve">educational framework. By addressing academic, emotional, and systemic barriers simultaneously, counselors empower students to overcome adversity and achieve their full potential. As schools in</w:t>
      </w:r>
      <w:r>
        <w:t xml:space="preserve"> </w:t>
      </w:r>
      <w:r>
        <w:rPr>
          <w:bCs/>
          <w:b/>
        </w:rPr>
        <w:t xml:space="preserve">United States Los Angeles</w:t>
      </w:r>
    </w:p>
    <w:p>
      <w:r>
        <w:pict>
          <v:rect style="width:0;height:1.5pt" o:hralign="center" o:hrstd="t" o:hr="t"/>
        </w:pict>
      </w:r>
    </w:p>
    <w:p>
      <w:pPr>
        <w:pStyle w:val="FirstParagraph"/>
      </w:pPr>
      <w:r>
        <w:rPr>
          <w:bCs/>
          <w:b/>
        </w:rPr>
        <w:t xml:space="preserve">Disclaimer:</w:t>
      </w:r>
      <w:r>
        <w:t xml:space="preserve"> </w:t>
      </w:r>
      <w:r>
        <w:t xml:space="preserve">This document is for educational and illustrative purposes only. All names and specific details have been altered to protect student privacy in accordance with FERPA regulations.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file>