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Support</w:t>
      </w:r>
      <w:r>
        <w:t xml:space="preserve"> </w:t>
      </w:r>
      <w:r>
        <w:t xml:space="preserve">Systems</w:t>
      </w:r>
      <w:r>
        <w:t xml:space="preserve"> </w:t>
      </w:r>
      <w:r>
        <w:t xml:space="preserve">for</w:t>
      </w:r>
      <w:r>
        <w:t xml:space="preserve"> </w:t>
      </w:r>
      <w:r>
        <w:t xml:space="preserve">Students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0dea5653a64a2671c2b65b1ff9a8e4f04c0aa00"/>
    <w:p>
      <w:pPr>
        <w:pStyle w:val="Heading1"/>
      </w:pPr>
      <w:r>
        <w:t xml:space="preserve">Case Study: The Role and Impact of the School Counselor in United States New York City</w:t>
      </w:r>
    </w:p>
    <w:p>
      <w:pPr>
        <w:pStyle w:val="FirstParagraph"/>
      </w:pPr>
      <w:r>
        <w:rPr>
          <w:bCs/>
          <w:b/>
        </w:rPr>
        <w:t xml:space="preserve">Date:</w:t>
      </w:r>
      <w:r>
        <w:t xml:space="preserve"> </w:t>
      </w:r>
      <w:r>
        <w:t xml:space="preserve">October 2023</w:t>
      </w:r>
      <w:r>
        <w:br/>
      </w:r>
      <w:r>
        <w:rPr>
          <w:bCs/>
          <w:b/>
        </w:rPr>
        <w:t xml:space="preserve">Jurisdiction:</w:t>
      </w:r>
      <w:hyperlink w:anchor="Xa39a3ee5e6b4b0d3255bfef95601890afd80709">
        <w:r>
          <w:rPr>
            <w:rStyle w:val="Hyperlink"/>
          </w:rPr>
          <w:t xml:space="preserve">United States New York City</w:t>
        </w:r>
      </w:hyperlink>
    </w:p>
    <w:p>
      <w:pPr>
        <w:pStyle w:val="BodyText"/>
      </w:pPr>
      <w:r>
        <w:t xml:space="preserve">This document serves as a comprehensive Case Study examining the multifaceted role of the School Counselor within the complex educational landscape of United States New York City. It analyzes specific interventions, systemic challenges, and strategic outcomes aimed at fostering student success in one of the most diverse urban environments in North America.</w:t>
      </w:r>
    </w:p>
    <w:bookmarkStart w:id="20" w:name="introduction-and-contextual-background"/>
    <w:p>
      <w:pPr>
        <w:pStyle w:val="Heading2"/>
      </w:pPr>
      <w:r>
        <w:t xml:space="preserve">1. Introduction and Contextual Background</w:t>
      </w:r>
    </w:p>
    <w:p>
      <w:pPr>
        <w:pStyle w:val="FirstParagraph"/>
      </w:pPr>
      <w:r>
        <w:t xml:space="preserve">The educational environment in</w:t>
      </w:r>
      <w:r>
        <w:t xml:space="preserve"> </w:t>
      </w:r>
      <w:hyperlink w:anchor="Xa39a3ee5e6b4b0d3255bfef95601890afd80709">
        <w:r>
          <w:rPr>
            <w:rStyle w:val="Hyperlink"/>
          </w:rPr>
          <w:t xml:space="preserve">United States New York City</w:t>
        </w:r>
      </w:hyperlink>
      <w:r>
        <w:t xml:space="preserve"> </w:t>
      </w:r>
      <w:r>
        <w:t xml:space="preserve">is characterized by its immense demographic diversity, high population density, and significant socioeconomic disparities. With over 1 million students enrolled in more than 1,700 schools, the Department of Education faces unique challenges in providing equitable support services. In this context, the School Counselor has evolved from a traditional academic advisor to a critical advocate for holistic student well-being.</w:t>
      </w:r>
    </w:p>
    <w:p>
      <w:pPr>
        <w:pStyle w:val="BodyText"/>
      </w:pPr>
      <w:r>
        <w:t xml:space="preserve">This Case Study focuses on "Eastside Preparatory Academy," a hypothetical composite school situated in Queens,</w:t>
      </w:r>
      <w:r>
        <w:t xml:space="preserve"> </w:t>
      </w:r>
      <w:hyperlink w:anchor="Xa39a3ee5e6b4b0d3255bfef95601890afd80709">
        <w:r>
          <w:rPr>
            <w:rStyle w:val="Hyperlink"/>
          </w:rPr>
          <w:t xml:space="preserve">United States New York City</w:t>
        </w:r>
      </w:hyperlink>
      <w:r>
        <w:t xml:space="preserve">. The student body reflects the broader demographic of the borough: approximately 45% English Language Learners (ELLs), 30% students receiving Special Education services, and 25% living below the poverty line. The primary objective of this analysis is to evaluate how a proactive School Counselor can mitigate these systemic barriers through targeted interventions.</w:t>
      </w:r>
    </w:p>
    <w:bookmarkEnd w:id="20"/>
    <w:bookmarkStart w:id="21" w:name="X9e5fa8842723e767a5bf637e93756a8bc17770b"/>
    <w:p>
      <w:pPr>
        <w:pStyle w:val="Heading2"/>
      </w:pPr>
      <w:r>
        <w:t xml:space="preserve">2. Profile of the Student Population and Identified Needs</w:t>
      </w:r>
    </w:p>
    <w:p>
      <w:pPr>
        <w:pStyle w:val="FirstParagraph"/>
      </w:pPr>
      <w:r>
        <w:t xml:space="preserve">The Case Study identifies three primary domains where students at Eastside Preparatory Academy require intervention:</w:t>
      </w:r>
    </w:p>
    <w:p>
      <w:pPr>
        <w:numPr>
          <w:ilvl w:val="0"/>
          <w:numId w:val="1001"/>
        </w:numPr>
        <w:pStyle w:val="Compact"/>
      </w:pPr>
      <w:r>
        <w:rPr>
          <w:bCs/>
          <w:b/>
        </w:rPr>
        <w:t xml:space="preserve">Academic Achievement Gaps:</w:t>
      </w:r>
      <w:r>
        <w:t xml:space="preserve"> </w:t>
      </w:r>
      <w:r>
        <w:t xml:space="preserve">Standardized test scores indicated that minority students were performing significantly below district averages in mathematics and literacy.</w:t>
      </w:r>
    </w:p>
    <w:p>
      <w:pPr>
        <w:numPr>
          <w:ilvl w:val="0"/>
          <w:numId w:val="1001"/>
        </w:numPr>
        <w:pStyle w:val="Compact"/>
      </w:pPr>
      <w:r>
        <w:rPr>
          <w:bCs/>
          <w:b/>
        </w:rPr>
        <w:t xml:space="preserve">Mental Health Crises:</w:t>
      </w:r>
      <w:r>
        <w:t xml:space="preserve"> </w:t>
      </w:r>
      <w:r>
        <w:t xml:space="preserve">Post-pandemic data revealed a 40% increase in anxiety-related absences, particularly among ninth-grade students transitioning to high school.</w:t>
      </w:r>
    </w:p>
    <w:p>
      <w:pPr>
        <w:numPr>
          <w:ilvl w:val="0"/>
          <w:numId w:val="1001"/>
        </w:numPr>
        <w:pStyle w:val="Compact"/>
      </w:pPr>
      <w:r>
        <w:rPr>
          <w:bCs/>
          <w:b/>
        </w:rPr>
        <w:t xml:space="preserve">Post-Secondary Readiness:</w:t>
      </w:r>
      <w:r>
        <w:t xml:space="preserve"> </w:t>
      </w:r>
      <w:r>
        <w:t xml:space="preserve">A lack of awareness regarding college financial aid processes and career pathways was evident among first-generation college-bound families.</w:t>
      </w:r>
    </w:p>
    <w:bookmarkEnd w:id="21"/>
    <w:bookmarkStart w:id="25" w:name="X1f6a0048b0510b7b0a7afcbbfd33e31a11e1f9e"/>
    <w:p>
      <w:pPr>
        <w:pStyle w:val="Heading2"/>
      </w:pPr>
      <w:r>
        <w:t xml:space="preserve">3. The Role of the School Counselor: Strategic Interventions</w:t>
      </w:r>
    </w:p>
    <w:p>
      <w:pPr>
        <w:pStyle w:val="FirstParagraph"/>
      </w:pPr>
      <w:r>
        <w:t xml:space="preserve">In response to these challenges, the designated School Counselor implemented a data-driven framework aligned with the American School Counselor Association (ASCA) National Model. This approach ensures that every initiative is equitable and results-oriented.</w:t>
      </w:r>
    </w:p>
    <w:bookmarkStart w:id="22" w:name="academic-advocacy-and-data-analysis"/>
    <w:p>
      <w:pPr>
        <w:pStyle w:val="Heading3"/>
      </w:pPr>
      <w:r>
        <w:t xml:space="preserve">3.1 Academic Advocacy and Data Analysis</w:t>
      </w:r>
    </w:p>
    <w:p>
      <w:pPr>
        <w:pStyle w:val="FirstParagraph"/>
      </w:pPr>
      <w:r>
        <w:t xml:space="preserve">The School Counselor utilized disaggregated data to identify specific subgroups of students at risk of failing core subjects. Instead of a reactive approach, the counselor collaborated with teachers to implement "targeted small group" sessions. These groups focused on study skills, time management, and content-specific reinforcement. For instance, a monthly workshop series was introduced for ELL students in Queens to bridge language gaps in mathematics vocabulary.</w:t>
      </w:r>
    </w:p>
    <w:bookmarkEnd w:id="22"/>
    <w:bookmarkStart w:id="23" w:name="Xeafb00a461a2304d2a4d51b97604e1ae8b38b8c"/>
    <w:p>
      <w:pPr>
        <w:pStyle w:val="Heading3"/>
      </w:pPr>
      <w:r>
        <w:t xml:space="preserve">3.2 Social-Emotional Learning (SEL) Integration</w:t>
      </w:r>
    </w:p>
    <w:p>
      <w:pPr>
        <w:pStyle w:val="FirstParagraph"/>
      </w:pPr>
      <w:r>
        <w:t xml:space="preserve">Mental health support became a cornerstone of the counseling program. The School Counselor led a school-wide SEL curriculum that emphasized emotional regulation and resilience. Recognizing the unique cultural stressors present in</w:t>
      </w:r>
      <w:r>
        <w:t xml:space="preserve"> </w:t>
      </w:r>
      <w:hyperlink w:anchor="Xa39a3ee5e6b4b0d3255bfef95601890afd80709">
        <w:r>
          <w:rPr>
            <w:rStyle w:val="Hyperlink"/>
          </w:rPr>
          <w:t xml:space="preserve">United States New York City</w:t>
        </w:r>
      </w:hyperlink>
      <w:r>
        <w:t xml:space="preserve">, such as housing instability and family separation, the counselor incorporated culturally responsive practices into individual therapy sessions. This included partnering with local community organizations to provide wraparound services for students experiencing homelessness.</w:t>
      </w:r>
    </w:p>
    <w:bookmarkEnd w:id="23"/>
    <w:bookmarkStart w:id="24" w:name="college-and-career-readiness"/>
    <w:p>
      <w:pPr>
        <w:pStyle w:val="Heading3"/>
      </w:pPr>
      <w:r>
        <w:t xml:space="preserve">3.3 College and Career Readiness</w:t>
      </w:r>
    </w:p>
    <w:p>
      <w:pPr>
        <w:pStyle w:val="FirstParagraph"/>
      </w:pPr>
      <w:r>
        <w:t xml:space="preserve">To address the post-secondary gap, the School Counselor launched a "Pathways to Success" initiative. This program demystified the college application process for first-generation families. Workshops were held in both English and Spanish (reflecting the linguistic diversity of Queens) to cover FAFSA completion, scholarship hunting, and career exploration. The counselor also facilitated partnerships with local universities in New York City, providing students with campus tours and mentorship opportunities.</w:t>
      </w:r>
    </w:p>
    <w:bookmarkEnd w:id="24"/>
    <w:bookmarkEnd w:id="25"/>
    <w:bookmarkStart w:id="26" w:name="X85c1af4d8ba3c60b5ee8087760a5800ec918450"/>
    <w:p>
      <w:pPr>
        <w:pStyle w:val="Heading2"/>
      </w:pPr>
      <w:r>
        <w:t xml:space="preserve">4. Challenges Encountered in United States New York City</w:t>
      </w:r>
    </w:p>
    <w:p>
      <w:pPr>
        <w:pStyle w:val="FirstParagraph"/>
      </w:pPr>
      <w:r>
        <w:t xml:space="preserve">The implementation of these strategies was not without obstacles. The Case Study highlights several systemic challenges specific to</w:t>
      </w:r>
      <w:r>
        <w:t xml:space="preserve"> </w:t>
      </w:r>
      <w:hyperlink w:anchor="Xa39a3ee5e6b4b0d3255bfef95601890afd80709">
        <w:r>
          <w:rPr>
            <w:rStyle w:val="Hyperlink"/>
          </w:rPr>
          <w:t xml:space="preserve">United States New York City</w:t>
        </w:r>
      </w:hyperlink>
      <w:r>
        <w:t xml:space="preserve">:</w:t>
      </w:r>
    </w:p>
    <w:p>
      <w:pPr>
        <w:numPr>
          <w:ilvl w:val="0"/>
          <w:numId w:val="1002"/>
        </w:numPr>
        <w:pStyle w:val="Compact"/>
      </w:pPr>
      <w:r>
        <w:rPr>
          <w:bCs/>
          <w:b/>
        </w:rPr>
        <w:t xml:space="preserve">Counselor-to-Student Ratio:</w:t>
      </w:r>
      <w:r>
        <w:t xml:space="preserve"> </w:t>
      </w:r>
      <w:r>
        <w:t xml:space="preserve">Despite state guidelines, many schools in NYC struggle to maintain the recommended ratio of 1:250 due to budget constraints. At Eastside Preparatory, the initial ratio was closer to 1:450, limiting one-on-one availability.</w:t>
      </w:r>
    </w:p>
    <w:p>
      <w:pPr>
        <w:numPr>
          <w:ilvl w:val="0"/>
          <w:numId w:val="1002"/>
        </w:numPr>
        <w:pStyle w:val="Compact"/>
      </w:pPr>
      <w:r>
        <w:rPr>
          <w:bCs/>
          <w:b/>
        </w:rPr>
        <w:t xml:space="preserve">Cultural Competency Requirements:</w:t>
      </w:r>
      <w:r>
        <w:t xml:space="preserve"> </w:t>
      </w:r>
      <w:r>
        <w:t xml:space="preserve">The School Counselor had to continuously adapt their communication style and intervention techniques to respect the varied cultural backgrounds of families from Latin America, Asia, and Africa residing in the borough.</w:t>
      </w:r>
    </w:p>
    <w:p>
      <w:pPr>
        <w:numPr>
          <w:ilvl w:val="0"/>
          <w:numId w:val="1002"/>
        </w:numPr>
        <w:pStyle w:val="Compact"/>
      </w:pPr>
      <w:r>
        <w:rPr>
          <w:bCs/>
          <w:b/>
        </w:rPr>
        <w:t xml:space="preserve">Bureaucratic Hurdles:</w:t>
      </w:r>
      <w:r>
        <w:t xml:space="preserve"> </w:t>
      </w:r>
      <w:r>
        <w:t xml:space="preserve">Navigating the complex district policies for special education referrals and mental health resources often delayed critical support services.</w:t>
      </w:r>
    </w:p>
    <w:bookmarkEnd w:id="26"/>
    <w:bookmarkStart w:id="27" w:name="outcomes-and-evaluation"/>
    <w:p>
      <w:pPr>
        <w:pStyle w:val="Heading2"/>
      </w:pPr>
      <w:r>
        <w:t xml:space="preserve">5. Outcomes and Evaluation</w:t>
      </w:r>
    </w:p>
    <w:p>
      <w:pPr>
        <w:pStyle w:val="FirstParagraph"/>
      </w:pPr>
      <w:r>
        <w:t xml:space="preserve">After one academic year, the interventions yielded measurable positive outcomes. The Case Study presents the following data points:</w:t>
      </w:r>
    </w:p>
    <w:p>
      <w:pPr>
        <w:numPr>
          <w:ilvl w:val="0"/>
          <w:numId w:val="1003"/>
        </w:numPr>
        <w:pStyle w:val="Compact"/>
      </w:pPr>
      <w:r>
        <w:rPr>
          <w:bCs/>
          <w:b/>
        </w:rPr>
        <w:t xml:space="preserve">Academic Improvement:</w:t>
      </w:r>
      <w:r>
        <w:t xml:space="preserve"> </w:t>
      </w:r>
      <w:r>
        <w:t xml:space="preserve">There was a 15% increase in passing rates for mathematics among participating students in small-group sessions.</w:t>
      </w:r>
    </w:p>
    <w:p>
      <w:pPr>
        <w:numPr>
          <w:ilvl w:val="0"/>
          <w:numId w:val="1003"/>
        </w:numPr>
        <w:pStyle w:val="Compact"/>
      </w:pPr>
      <w:r>
        <w:rPr>
          <w:bCs/>
          <w:b/>
        </w:rPr>
        <w:t xml:space="preserve">Mental Health Resilience:</w:t>
      </w:r>
      <w:r>
        <w:t xml:space="preserve"> </w:t>
      </w:r>
      <w:r>
        <w:t xml:space="preserve">Reports of anxiety-related absenteeism decreased by 20%, attributed to the widespread adoption of SEL coping mechanisms.</w:t>
      </w:r>
    </w:p>
    <w:p>
      <w:pPr>
        <w:numPr>
          <w:ilvl w:val="0"/>
          <w:numId w:val="1003"/>
        </w:numPr>
        <w:pStyle w:val="Compact"/>
      </w:pPr>
      <w:r>
        <w:rPr>
          <w:bCs/>
          <w:b/>
        </w:rPr>
        <w:t xml:space="preserve">College Acceptance:</w:t>
      </w:r>
      <w:r>
        <w:t xml:space="preserve"> </w:t>
      </w:r>
      <w:r>
        <w:t xml:space="preserve">The number of seniors submitting college applications increased by 35%, with a notable rise in FAFSA submissions among low-income families.</w:t>
      </w:r>
    </w:p>
    <w:bookmarkEnd w:id="27"/>
    <w:bookmarkStart w:id="28" w:name="X09b6e14265041b66ddd81e524e917c9b97422ca"/>
    <w:p>
      <w:pPr>
        <w:pStyle w:val="Heading2"/>
      </w:pPr>
      <w:r>
        <w:t xml:space="preserve">6. Discussion and Implications for Future Practice</w:t>
      </w:r>
    </w:p>
    <w:p>
      <w:pPr>
        <w:pStyle w:val="FirstParagraph"/>
      </w:pPr>
      <w:r>
        <w:t xml:space="preserve">This Case Study demonstrates that the School Counselor is not merely an administrative functionary but a pivotal change agent in</w:t>
      </w:r>
      <w:r>
        <w:t xml:space="preserve"> </w:t>
      </w:r>
      <w:hyperlink w:anchor="Xa39a3ee5e6b4b0d3255bfef95601890afd80709">
        <w:r>
          <w:rPr>
            <w:rStyle w:val="Hyperlink"/>
          </w:rPr>
          <w:t xml:space="preserve">United States New York City</w:t>
        </w:r>
      </w:hyperlink>
      <w:r>
        <w:t xml:space="preserve">. The success of Eastside Preparatory Academy underscores the importance of integrating academic, social-emotional, and post-secondary counseling into a cohesive strategy.</w:t>
      </w:r>
    </w:p>
    <w:p>
      <w:pPr>
        <w:pStyle w:val="BodyText"/>
      </w:pPr>
      <w:r>
        <w:t xml:space="preserve">Furthermore, it highlights the necessity for policy support to ensure adequate staffing ratios. In a city as vast and diverse as</w:t>
      </w:r>
      <w:r>
        <w:t xml:space="preserve"> </w:t>
      </w:r>
      <w:hyperlink w:anchor="Xa39a3ee5e6b4b0d3255bfef95601890afd80709">
        <w:r>
          <w:rPr>
            <w:rStyle w:val="Hyperlink"/>
          </w:rPr>
          <w:t xml:space="preserve">United States New York City</w:t>
        </w:r>
      </w:hyperlink>
      <w:r>
        <w:t xml:space="preserve">, under-resourced counselors cannot effectively serve every student. The findings suggest that district-level investments in mental health resources and professional development for cultural competency are essential.</w:t>
      </w:r>
    </w:p>
    <w:p>
      <w:pPr>
        <w:pStyle w:val="BodyText"/>
      </w:pPr>
      <w:r>
        <w:t xml:space="preserve">Additionally, the Case Study emphasizes the need for stronger community partnerships. The School Counselor’s ability to connect families with external resources—such as food banks, legal aid, and healthcare providers—is crucial in mitigating non-academic barriers to learning.</w:t>
      </w:r>
    </w:p>
    <w:bookmarkEnd w:id="28"/>
    <w:bookmarkStart w:id="29" w:name="conclusion"/>
    <w:p>
      <w:pPr>
        <w:pStyle w:val="Heading2"/>
      </w:pPr>
      <w:r>
        <w:t xml:space="preserve">7. Conclusion</w:t>
      </w:r>
    </w:p>
    <w:p>
      <w:pPr>
        <w:pStyle w:val="FirstParagraph"/>
      </w:pPr>
      <w:r>
        <w:t xml:space="preserve">In conclusion, this Case Study affirms the critical value of the School Counselor in shaping equitable educational outcomes. For schools across</w:t>
      </w:r>
      <w:r>
        <w:t xml:space="preserve"> </w:t>
      </w:r>
      <w:hyperlink w:anchor="Xa39a3ee5e6b4b0d3255bfef95601890afd80709">
        <w:r>
          <w:rPr>
            <w:rStyle w:val="Hyperlink"/>
          </w:rPr>
          <w:t xml:space="preserve">United States New York City</w:t>
        </w:r>
      </w:hyperlink>
      <w:r>
        <w:t xml:space="preserve">, adopting a holistic, data-informed approach is not optional but imperative. By addressing academic gaps, supporting mental health, and preparing students for life beyond graduation, School Counselors play an indispensable role in unlocking the potential of every student.</w:t>
      </w:r>
    </w:p>
    <w:p>
      <w:pPr>
        <w:pStyle w:val="BodyText"/>
      </w:pPr>
      <w:r>
        <w:t xml:space="preserve">Future recommendations include advocating for legislative changes to enforce optimal counselor-to-student ratios and expanding district-wide training on trauma-informed care. As</w:t>
      </w:r>
      <w:r>
        <w:t xml:space="preserve"> </w:t>
      </w:r>
      <w:hyperlink w:anchor="Xa39a3ee5e6b4b0d3255bfef95601890afd80709">
        <w:r>
          <w:rPr>
            <w:rStyle w:val="Hyperlink"/>
          </w:rPr>
          <w:t xml:space="preserve">United States New York City</w:t>
        </w:r>
      </w:hyperlink>
      <w:r>
        <w:t xml:space="preserve"> </w:t>
      </w:r>
      <w:r>
        <w:t xml:space="preserve">continues to evolve, so too must the support systems that nurture its youth. The School Counselor remains at the forefront of this essential mission.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Support Systems for Students in United States New York City</dc:title>
  <dc:creator/>
  <cp:keywords/>
  <dcterms:created xsi:type="dcterms:W3CDTF">2026-07-29T17:21:58Z</dcterms:created>
  <dcterms:modified xsi:type="dcterms:W3CDTF">2026-07-29T17:21:58Z</dcterms:modified>
</cp:coreProperties>
</file>

<file path=docProps/custom.xml><?xml version="1.0" encoding="utf-8"?>
<Properties xmlns="http://schemas.openxmlformats.org/officeDocument/2006/custom-properties" xmlns:vt="http://schemas.openxmlformats.org/officeDocument/2006/docPropsVTypes"/>
</file>