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bookmarkStart w:id="30" w:name="Xf88bd708ff119970da29c0568ad5aa6400e92d8"/>
    <w:p>
      <w:pPr>
        <w:pStyle w:val="Heading1"/>
      </w:pPr>
      <w:r>
        <w:t xml:space="preserve">Bridging Gaps and Building Resilience: A Case Study of Social Work in Argentina Córdoba</w:t>
      </w:r>
    </w:p>
    <w:p>
      <w:pPr>
        <w:pStyle w:val="FirstParagraph"/>
      </w:pPr>
      <w:r>
        <w:rPr>
          <w:bCs/>
          <w:b/>
        </w:rPr>
        <w:t xml:space="preserve">Date:</w:t>
      </w:r>
      <w:r>
        <w:t xml:space="preserve"> </w:t>
      </w:r>
      <w:r>
        <w:t xml:space="preserve">October 2023</w:t>
      </w:r>
      <w:r>
        <w:br/>
      </w:r>
      <w:r>
        <w:rPr>
          <w:bCs/>
          <w:b/>
        </w:rPr>
        <w:t xml:space="preserve">District:</w:t>
      </w:r>
      <w:r>
        <w:t xml:space="preserve">Córdoba, Argentina</w:t>
      </w:r>
      <w:r>
        <w:br/>
      </w:r>
    </w:p>
    <w:p>
      <w:pPr>
        <w:pStyle w:val="BodyText"/>
      </w:pPr>
      <w:r>
        <w:t xml:space="preserve">Focust Area :Social Intervention in Vulnerable Urban Sectors</w:t>
      </w:r>
    </w:p>
    <w:bookmarkStart w:id="20" w:name="X0dd672596906cfe6a7d7495fcf6dfc2465fb803"/>
    <w:p>
      <w:pPr>
        <w:pStyle w:val="Heading2"/>
      </w:pPr>
      <w:r>
        <w:t xml:space="preserve">Introduction: The Landscape of Social Work in Argentina Córdoba</w:t>
      </w:r>
    </w:p>
    <w:p>
      <w:pPr>
        <w:pStyle w:val="FirstParagraph"/>
      </w:pPr>
      <w:r>
        <w:t xml:space="preserve">The province of</w:t>
      </w:r>
      <w:r>
        <w:t xml:space="preserve"> </w:t>
      </w:r>
      <w:r>
        <w:rPr>
          <w:bCs/>
          <w:b/>
        </w:rPr>
        <w:t xml:space="preserve">Córdoba</w:t>
      </w:r>
      <w:r>
        <w:t xml:space="preserve">, located in the center-northwest of</w:t>
      </w:r>
      <w:r>
        <w:t xml:space="preserve"> </w:t>
      </w:r>
      <w:r>
        <w:rPr>
          <w:bCs/>
          <w:b/>
        </w:rPr>
        <w:t xml:space="preserve">Argentina</w:t>
      </w:r>
      <w:r>
        <w:t xml:space="preserve">, presents a unique socio-economic landscape that significantly influences the practice of social work. As the second-largest city in Argentina, Córdoba serves as a major hub for education, technology, and industry. However, this rapid urbanization has led to significant disparities between affluent neighborhoods and sprawling informal settlements known as "villas" or peripheral shantytowns.</w:t>
      </w:r>
    </w:p>
    <w:p>
      <w:pPr>
        <w:pStyle w:val="BodyText"/>
      </w:pPr>
      <w:r>
        <w:t xml:space="preserve">In this complex environment, the</w:t>
      </w:r>
      <w:r>
        <w:t xml:space="preserve"> </w:t>
      </w:r>
      <w:r>
        <w:rPr>
          <w:bCs/>
          <w:b/>
        </w:rPr>
        <w:t xml:space="preserve">Social Worker</w:t>
      </w:r>
      <w:r>
        <w:t xml:space="preserve"> </w:t>
      </w:r>
      <w:r>
        <w:t xml:space="preserve">emerges not merely as an administrator of state aid, but as a critical actor in community empowerment and human rights advocacy. This case study explores how a dedicated</w:t>
      </w:r>
      <w:r>
        <w:t xml:space="preserve"> </w:t>
      </w:r>
      <w:r>
        <w:rPr>
          <w:bCs/>
          <w:b/>
        </w:rPr>
        <w:t xml:space="preserve">Social Worker</w:t>
      </w:r>
      <w:r>
        <w:t xml:space="preserve"> </w:t>
      </w:r>
      <w:r>
        <w:t xml:space="preserve">navigates the bureaucratic, cultural, and economic challenges within</w:t>
      </w:r>
    </w:p>
    <w:p>
      <w:pPr>
        <w:pStyle w:val="BodyText"/>
      </w:pPr>
      <w:r>
        <w:t xml:space="preserve">Argentina Córdoba, specifically focusing on family reunification and resource allocation in a high-density neighborhood.</w:t>
      </w:r>
    </w:p>
    <w:bookmarkEnd w:id="20"/>
    <w:bookmarkStart w:id="21" w:name="Xb75d744d89107ca8a9b2b59227342d0ae88bdda"/>
    <w:p>
      <w:pPr>
        <w:pStyle w:val="Heading2"/>
      </w:pPr>
      <w:r>
        <w:t xml:space="preserve">Case Context: The Neighborhood of Villa El Paso del Río</w:t>
      </w:r>
    </w:p>
    <w:p>
      <w:pPr>
        <w:pStyle w:val="FirstParagraph"/>
      </w:pPr>
      <w:r>
        <w:t xml:space="preserve">The focal point of this study is Villa El Paso del Río, a peripheral settlement characterized by irregular land tenure, inadequate infrastructure, and high rates of informal employment. Families in this area often face what sociologists describe as "intergenerational vulnerability." The primary challenges include:</w:t>
      </w:r>
    </w:p>
    <w:p>
      <w:pPr>
        <w:numPr>
          <w:ilvl w:val="0"/>
          <w:numId w:val="1001"/>
        </w:numPr>
        <w:pStyle w:val="Compact"/>
      </w:pPr>
      <w:r>
        <w:rPr>
          <w:bCs/>
          <w:b/>
        </w:rPr>
        <w:t xml:space="preserve">Economic Instability:</w:t>
      </w:r>
      <w:r>
        <w:t xml:space="preserve"> </w:t>
      </w:r>
      <w:r>
        <w:t xml:space="preserve">A heavy reliance on the informal economy means many residents lack access to formal banking services or social security benefits.</w:t>
      </w:r>
    </w:p>
    <w:p>
      <w:pPr>
        <w:numPr>
          <w:ilvl w:val="0"/>
          <w:numId w:val="1001"/>
        </w:numPr>
        <w:pStyle w:val="Compact"/>
      </w:pPr>
      <w:r>
        <w:rPr>
          <w:bCs/>
          <w:b/>
        </w:rPr>
        <w:t xml:space="preserve">Institutional Distrust:</w:t>
      </w:r>
    </w:p>
    <w:p>
      <w:pPr>
        <w:numPr>
          <w:ilvl w:val="0"/>
          <w:numId w:val="1001"/>
        </w:numPr>
        <w:pStyle w:val="Compact"/>
      </w:pPr>
      <w:r>
        <w:rPr>
          <w:bCs/>
          <w:b/>
        </w:rPr>
        <w:t xml:space="preserve">Educational Barriers:</w:t>
      </w:r>
      <w:r>
        <w:t xml:space="preserve"> </w:t>
      </w:r>
      <w:r>
        <w:t xml:space="preserve">While Argentina boasts high literacy rates, school dropout rates in peripheral areas remain concerning due to the need for child labor or lack of transportation.</w:t>
      </w:r>
    </w:p>
    <w:p>
      <w:pPr>
        <w:pStyle w:val="FirstParagraph"/>
      </w:pPr>
      <w:r>
        <w:t xml:space="preserve">The intervention began when the Local Social Services Department assigned a team, led by a Senior</w:t>
      </w:r>
      <w:r>
        <w:t xml:space="preserve"> </w:t>
      </w:r>
      <w:r>
        <w:rPr>
          <w:bCs/>
          <w:b/>
        </w:rPr>
        <w:t xml:space="preserve">Social Worker</w:t>
      </w:r>
      <w:r>
        <w:t xml:space="preserve">, to address reports of potential neglect in three specific households. The goal was not punitive but restorative: to assess risk factors and provide resources that would allow families to remain together safely.</w:t>
      </w:r>
    </w:p>
    <w:bookmarkEnd w:id="21"/>
    <w:bookmarkStart w:id="25" w:name="Xbb17bbc3a77282957747aaa04edb7a8a47555bf"/>
    <w:p>
      <w:pPr>
        <w:pStyle w:val="Heading2"/>
      </w:pPr>
      <w:r>
        <w:t xml:space="preserve">The Role of the Social Worker: Methodology and Approach</w:t>
      </w:r>
    </w:p>
    <w:p>
      <w:pPr>
        <w:pStyle w:val="FirstParagraph"/>
      </w:pPr>
      <w:r>
        <w:t xml:space="preserve">The</w:t>
      </w:r>
      <w:r>
        <w:t xml:space="preserve"> </w:t>
      </w:r>
      <w:r>
        <w:rPr>
          <w:bCs/>
          <w:b/>
        </w:rPr>
        <w:t xml:space="preserve">Social Worker</w:t>
      </w:r>
      <w:r>
        <w:t xml:space="preserve"> </w:t>
      </w:r>
      <w:r>
        <w:t xml:space="preserve">employed a bio-psycho-social approach, recognizing that individual family issues are inextricably linked to broader structural inequalities. The methodology consisted of three phases: assessment, intervention, and follow-up.</w:t>
      </w:r>
    </w:p>
    <w:bookmarkStart w:id="22" w:name="phase-1-comprehensive-assessment"/>
    <w:p>
      <w:pPr>
        <w:pStyle w:val="Heading3"/>
      </w:pPr>
      <w:r>
        <w:t xml:space="preserve">Phase 1: Comprehensive Assessment</w:t>
      </w:r>
    </w:p>
    <w:p>
      <w:pPr>
        <w:pStyle w:val="FirstParagraph"/>
      </w:pPr>
      <w:r>
        <w:t xml:space="preserve">The initial phase involved home visits. Unlike traditional bureaucratic evaluations that rely solely on checklists, the</w:t>
      </w:r>
      <w:r>
        <w:t xml:space="preserve"> </w:t>
      </w:r>
      <w:r>
        <w:rPr>
          <w:bCs/>
          <w:b/>
        </w:rPr>
        <w:t xml:space="preserve">Social Worker</w:t>
      </w:r>
      <w:r>
        <w:t xml:space="preserve"> </w:t>
      </w:r>
      <w:r>
        <w:t xml:space="preserve">in this context prioritized "proximity work." This meant engaging with community leaders and local teachers to gain a holistic view of the families. The</w:t>
      </w:r>
      <w:r>
        <w:t xml:space="preserve"> </w:t>
      </w:r>
      <w:r>
        <w:rPr>
          <w:bCs/>
          <w:b/>
        </w:rPr>
        <w:t xml:space="preserve">Social Worker</w:t>
      </w:r>
      <w:r>
        <w:t xml:space="preserve"> </w:t>
      </w:r>
      <w:r>
        <w:t xml:space="preserve">had to navigate a delicate balance: upholding legal mandates regarding child protection while respecting the cultural resilience and coping strategies developed by these families over decades.</w:t>
      </w:r>
    </w:p>
    <w:bookmarkEnd w:id="22"/>
    <w:bookmarkStart w:id="23" w:name="phase-2-strategic-intervention"/>
    <w:p>
      <w:pPr>
        <w:pStyle w:val="Heading3"/>
      </w:pPr>
      <w:r>
        <w:t xml:space="preserve">Phase 2: Strategic Intervention</w:t>
      </w:r>
    </w:p>
    <w:p>
      <w:pPr>
        <w:pStyle w:val="FirstParagraph"/>
      </w:pPr>
      <w:r>
        <w:t xml:space="preserve">In</w:t>
      </w:r>
      <w:r>
        <w:t xml:space="preserve"> </w:t>
      </w:r>
      <w:r>
        <w:rPr>
          <w:bCs/>
          <w:b/>
        </w:rPr>
        <w:t xml:space="preserve">Argentina Córdoba, access to resources is often fragmented. The</w:t>
      </w:r>
      <w:r>
        <w:rPr>
          <w:bCs/>
          <w:b/>
        </w:rPr>
        <w:t xml:space="preserve"> </w:t>
      </w:r>
      <w:r>
        <w:rPr>
          <w:bCs/>
          <w:b/>
          <w:bCs/>
          <w:b/>
        </w:rPr>
        <w:t xml:space="preserve">Social Worker</w:t>
      </w:r>
    </w:p>
    <w:p>
      <w:pPr>
        <w:numPr>
          <w:ilvl w:val="0"/>
          <w:numId w:val="1002"/>
        </w:numPr>
        <w:pStyle w:val="Compact"/>
      </w:pPr>
      <w:r>
        <w:rPr>
          <w:bCs/>
          <w:b/>
        </w:rPr>
        <w:t xml:space="preserve">Nutrition Programs:</w:t>
      </w:r>
      <w:r>
        <w:t xml:space="preserve"> </w:t>
      </w:r>
      <w:r>
        <w:t xml:space="preserve">Directing mothers to local community kitchens ("comedores") that are vital for food security.</w:t>
      </w:r>
    </w:p>
    <w:p>
      <w:pPr>
        <w:numPr>
          <w:ilvl w:val="0"/>
          <w:numId w:val="1002"/>
        </w:numPr>
        <w:pStyle w:val="Compact"/>
      </w:pPr>
      <w:r>
        <w:rPr>
          <w:bCs/>
          <w:b/>
        </w:rPr>
        <w:t xml:space="preserve">Labor Mediation:</w:t>
      </w:r>
      <w:r>
        <w:t xml:space="preserve"> </w:t>
      </w:r>
      <w:r>
        <w:t xml:space="preserve">Connecting unemployed parents with provincial job training programs specific to the Córdoba industrial sector.</w:t>
      </w:r>
    </w:p>
    <w:p>
      <w:pPr>
        <w:numPr>
          <w:ilvl w:val="0"/>
          <w:numId w:val="1002"/>
        </w:numPr>
        <w:pStyle w:val="Compact"/>
      </w:pPr>
      <w:r>
        <w:t xml:space="preserve">Mental Health Support :Facilitating access to free psychological counseling available through public health centers, addressing trauma related to housing insecurity and economic stress.</w:t>
      </w:r>
    </w:p>
    <w:bookmarkEnd w:id="23"/>
    <w:bookmarkStart w:id="24" w:name="phase-3-community-empowerment"/>
    <w:p>
      <w:pPr>
        <w:pStyle w:val="Heading3"/>
      </w:pPr>
      <w:r>
        <w:t xml:space="preserve">Phase 3: Community Empowerment</w:t>
      </w:r>
    </w:p>
    <w:p>
      <w:pPr>
        <w:pStyle w:val="FirstParagraph"/>
      </w:pPr>
      <w:r>
        <w:t xml:space="preserve">A critical aspect of the</w:t>
      </w:r>
      <w:r>
        <w:t xml:space="preserve"> </w:t>
      </w:r>
      <w:r>
        <w:rPr>
          <w:bCs/>
          <w:b/>
        </w:rPr>
        <w:t xml:space="preserve">Social Worker</w:t>
      </w:r>
      <w:r>
        <w:t xml:space="preserve">'s role was shifting from a model of "doing for" to "doing with." The professional facilitated the formation of a neighborhood committee to advocate for improved water and sanitation infrastructure. This aligns with the Argentine tradition of strong union and community organization, empowering residents to voice their needs collectively rather than relying solely on individual case management.</w:t>
      </w:r>
    </w:p>
    <w:bookmarkEnd w:id="24"/>
    <w:bookmarkEnd w:id="25"/>
    <w:bookmarkStart w:id="26" w:name="challenges-specific-to-argentina-córdoba"/>
    <w:p>
      <w:pPr>
        <w:pStyle w:val="Heading2"/>
      </w:pPr>
      <w:r>
        <w:t xml:space="preserve">Challenges Specific to Argentina Córdoba</w:t>
      </w:r>
    </w:p>
    <w:p>
      <w:pPr>
        <w:pStyle w:val="FirstParagraph"/>
      </w:pPr>
      <w:r>
        <w:t xml:space="preserve">The practice of social work in</w:t>
      </w:r>
      <w:r>
        <w:t xml:space="preserve"> </w:t>
      </w:r>
      <w:r>
        <w:rPr>
          <w:bCs/>
          <w:b/>
        </w:rPr>
        <w:t xml:space="preserve">Córdoba</w:t>
      </w:r>
      <w:r>
        <w:t xml:space="preserve">, Argentina, is distinct due to several regional factors:</w:t>
      </w:r>
    </w:p>
    <w:p>
      <w:pPr>
        <w:numPr>
          <w:ilvl w:val="0"/>
          <w:numId w:val="1003"/>
        </w:numPr>
        <w:pStyle w:val="Compact"/>
      </w:pPr>
      <w:r>
        <w:rPr>
          <w:bCs/>
          <w:b/>
        </w:rPr>
        <w:t xml:space="preserve">Inflation and Economic Volatility:</w:t>
      </w:r>
      <w:r>
        <w:t xml:space="preserve">Córdobasuffering from high inflation. The value of state subsidies erodes quickly, requiring the</w:t>
      </w:r>
      <w:r>
        <w:t xml:space="preserve"> </w:t>
      </w:r>
      <w:r>
        <w:rPr>
          <w:bCs/>
          <w:b/>
        </w:rPr>
        <w:t xml:space="preserve">Social Worker</w:t>
      </w:r>
      <w:r>
        <w:t xml:space="preserve"> </w:t>
      </w:r>
      <w:r>
        <w:t xml:space="preserve">to constantly update resource lists and negotiate with suppliers for better rates.</w:t>
      </w:r>
    </w:p>
    <w:p>
      <w:pPr>
        <w:numPr>
          <w:ilvl w:val="0"/>
          <w:numId w:val="1003"/>
        </w:numPr>
        <w:pStyle w:val="Compact"/>
      </w:pPr>
      <w:r>
        <w:t xml:space="preserve">Bureaucratic Complexity:The process of accessing universal child allowances (</w:t>
      </w:r>
      <w:r>
        <w:rPr>
          <w:iCs/>
          <w:i/>
        </w:rPr>
        <w:t xml:space="preserve">Aufamilia Universal para Hijo con Discapacidad</w:t>
      </w:r>
      <w:r>
        <w:t xml:space="preserve">) can be daunting. The</w:t>
      </w:r>
      <w:r>
        <w:t xml:space="preserve"> </w:t>
      </w:r>
      <w:r>
        <w:rPr>
          <w:bCs/>
          <w:b/>
        </w:rPr>
        <w:t xml:space="preserve">Social Worker</w:t>
      </w:r>
      <w:r>
        <w:t xml:space="preserve"> </w:t>
      </w:r>
      <w:r>
        <w:t xml:space="preserve">must act as a legal guide, helping families navigate paperwork that might otherwise lead to exclusion.</w:t>
      </w:r>
    </w:p>
    <w:p>
      <w:pPr>
        <w:numPr>
          <w:ilvl w:val="0"/>
          <w:numId w:val="1003"/>
        </w:numPr>
        <w:pStyle w:val="Compact"/>
      </w:pPr>
      <w:r>
        <w:t xml:space="preserve">Cultural Nuances:The "cordobés" identity is characterized by a strong sense of locality and pride. Effective social work requires building rapport through this cultural lens, acknowledging the region's specific history of migration from other provinces and rural areas.</w:t>
      </w:r>
    </w:p>
    <w:bookmarkEnd w:id="26"/>
    <w:bookmarkStart w:id="27" w:name="outcomes-and-impact"/>
    <w:p>
      <w:pPr>
        <w:pStyle w:val="Heading2"/>
      </w:pPr>
      <w:r>
        <w:t xml:space="preserve">Outcomes and Impact</w:t>
      </w:r>
    </w:p>
    <w:p>
      <w:pPr>
        <w:pStyle w:val="FirstParagraph"/>
      </w:pPr>
      <w:r>
        <w:t xml:space="preserve">Six months after the intervention began, measurable changes were observed in the three case studies:</w:t>
      </w:r>
    </w:p>
    <w:p>
      <w:pPr>
        <w:numPr>
          <w:ilvl w:val="0"/>
          <w:numId w:val="1004"/>
        </w:numPr>
        <w:pStyle w:val="Compact"/>
      </w:pPr>
      <w:r>
        <w:t xml:space="preserve">Economic Improvement:All adult participants secured either formal employment or stable work through cooperatives, reducing their reliance on emergency food baskets.</w:t>
      </w:r>
    </w:p>
    <w:p>
      <w:pPr>
        <w:numPr>
          <w:ilvl w:val="0"/>
          <w:numId w:val="1004"/>
        </w:numPr>
        <w:pStyle w:val="Compact"/>
      </w:pPr>
      <w:r>
        <w:t xml:space="preserve">Educational Continuity:School attendance among children improved by 90%, supported by the provision of school supplies and transportation vouchers facilitated by the</w:t>
      </w:r>
      <w:r>
        <w:t xml:space="preserve"> </w:t>
      </w:r>
      <w:r>
        <w:rPr>
          <w:bCs/>
          <w:b/>
        </w:rPr>
        <w:t xml:space="preserve">Social Worker</w:t>
      </w:r>
      <w:r>
        <w:t xml:space="preserve">.</w:t>
      </w:r>
    </w:p>
    <w:p>
      <w:pPr>
        <w:numPr>
          <w:ilvl w:val="0"/>
          <w:numId w:val="1004"/>
        </w:numPr>
        <w:pStyle w:val="Compact"/>
      </w:pPr>
      <w:r>
        <w:t xml:space="preserve">Community Cohesion:The neighborhood committee established during Phase 3 successfully negotiated with the municipal government for regular garbage collection, a significant improvement in public health conditions.</w:t>
      </w:r>
    </w:p>
    <w:bookmarkEnd w:id="27"/>
    <w:bookmarkStart w:id="28" w:name="Xa55dddf4ddcdcea053e0ad7c7673b0c66c0ab12"/>
    <w:p>
      <w:pPr>
        <w:pStyle w:val="Heading2"/>
      </w:pPr>
      <w:r>
        <w:t xml:space="preserve">Ethical Reflections and Professional Growth</w:t>
      </w:r>
    </w:p>
    <w:p>
      <w:pPr>
        <w:pStyle w:val="FirstParagraph"/>
      </w:pPr>
      <w:r>
        <w:t xml:space="preserve">This case study highlights the ethical dilemmas faced by</w:t>
      </w:r>
    </w:p>
    <w:p>
      <w:pPr>
        <w:pStyle w:val="BodyText"/>
      </w:pPr>
      <w:r>
        <w:t xml:space="preserve">Social WorkersIn</w:t>
      </w:r>
    </w:p>
    <w:p>
      <w:pPr>
        <w:pStyle w:val="BodyText"/>
      </w:pPr>
      <w:r>
        <w:t xml:space="preserve">Argentina Córdoba . Professionals must constantly weigh the risk of state intervention (which can lead to family separation) against the duty to protect vulnerable children. In this context, the</w:t>
      </w:r>
      <w:r>
        <w:t xml:space="preserve"> </w:t>
      </w:r>
      <w:r>
        <w:rPr>
          <w:bCs/>
          <w:b/>
        </w:rPr>
        <w:t xml:space="preserve">Social Worker</w:t>
      </w:r>
      <w:r>
        <w:t xml:space="preserve"> </w:t>
      </w:r>
      <w:r>
        <w:t xml:space="preserve">emphasized that poverty should never be conflated with neglect. The professional judgment required is nuanced, relying on an understanding of local support networks and extended family structures that are common in Argentine culture.</w:t>
      </w:r>
    </w:p>
    <w:p>
      <w:pPr>
        <w:pStyle w:val="BodyText"/>
      </w:pPr>
      <w:r>
        <w:t xml:space="preserve">Furthermore, the case underscores the importance of continuous training for</w:t>
      </w:r>
    </w:p>
    <w:p>
      <w:pPr>
        <w:pStyle w:val="BodyText"/>
      </w:pPr>
      <w:r>
        <w:t xml:space="preserve">Social Workers. Understanding local laws, economic trends, and community dynamics is essential for effective practice. The</w:t>
      </w:r>
      <w:r>
        <w:t xml:space="preserve"> </w:t>
      </w:r>
      <w:r>
        <w:rPr>
          <w:bCs/>
          <w:b/>
        </w:rPr>
        <w:t xml:space="preserve">Social Worker</w:t>
      </w:r>
      <w:r>
        <w:t xml:space="preserve"> </w:t>
      </w:r>
      <w:r>
        <w:t xml:space="preserve">must be adaptable, moving between administrative tasks and grassroots activism as needs dictate.</w:t>
      </w:r>
    </w:p>
    <w:bookmarkEnd w:id="28"/>
    <w:bookmarkStart w:id="29" w:name="X983f732b54249d5a907484946c3d1c1c9e3dce8"/>
    <w:p>
      <w:pPr>
        <w:pStyle w:val="Heading2"/>
      </w:pPr>
      <w:r>
        <w:t xml:space="preserve">Conclusion: A Model for Sustainable Social Work</w:t>
      </w:r>
    </w:p>
    <w:p>
      <w:pPr>
        <w:pStyle w:val="FirstParagraph"/>
      </w:pPr>
      <w:r>
        <w:t xml:space="preserve">This case study of a</w:t>
      </w:r>
    </w:p>
    <w:p>
      <w:pPr>
        <w:pStyle w:val="BodyText"/>
      </w:pPr>
      <w:r>
        <w:t xml:space="preserve">Social WorkerIn</w:t>
      </w:r>
    </w:p>
    <w:p>
      <w:pPr>
        <w:pStyle w:val="BodyText"/>
      </w:pPr>
      <w:r>
        <w:t xml:space="preserve">Córdoba , Argentina Demonstrates that effective social work is not just about individual remediation but about structural advocacy. By leveraging local resources, respecting cultural contexts, and empowering community organizations, the</w:t>
      </w:r>
      <w:r>
        <w:t xml:space="preserve"> </w:t>
      </w:r>
      <w:r>
        <w:rPr>
          <w:bCs/>
          <w:b/>
        </w:rPr>
        <w:t xml:space="preserve">Social Worker</w:t>
      </w:r>
      <w:r>
        <w:t xml:space="preserve"> </w:t>
      </w:r>
      <w:r>
        <w:t xml:space="preserve">can create sustainable improvements in quality of life.</w:t>
      </w:r>
    </w:p>
    <w:p>
      <w:pPr>
        <w:pStyle w:val="BodyText"/>
      </w:pPr>
      <w:r>
        <w:t xml:space="preserve">The experience in</w:t>
      </w:r>
      <w:r>
        <w:t xml:space="preserve"> </w:t>
      </w:r>
      <w:r>
        <w:rPr>
          <w:bCs/>
          <w:b/>
        </w:rPr>
        <w:t xml:space="preserve">Córdoba</w:t>
      </w:r>
      <w:r>
        <w:t xml:space="preserve"> </w:t>
      </w:r>
      <w:r>
        <w:t xml:space="preserve">serves as a microcosm for broader challenges in Latin America. It shows that when social work is rooted in proximity and justice, it becomes a powerful tool for social cohesion. The resilience shown by the families and the dedication of the professionals involved offer a promising model for future interventions in similar urban environments across</w:t>
      </w:r>
      <w:r>
        <w:t xml:space="preserve"> </w:t>
      </w:r>
      <w:r>
        <w:rPr>
          <w:bCs/>
          <w:b/>
        </w:rPr>
        <w:t xml:space="preserve">Argentina</w:t>
      </w:r>
      <w:r>
        <w:t xml:space="preserve">.</w:t>
      </w:r>
    </w:p>
    <w:p>
      <w:pPr>
        <w:pStyle w:val="BodyText"/>
      </w:pPr>
      <w:r>
        <w:t xml:space="preserve">Ultimately, this document affirms that the role of the</w:t>
      </w:r>
    </w:p>
    <w:p>
      <w:pPr>
        <w:pStyle w:val="BodyText"/>
      </w:pPr>
      <w:r>
        <w:t xml:space="preserve">Social WorkerIn</w:t>
      </w:r>
      <w:r>
        <w:t xml:space="preserve"> </w:t>
      </w:r>
      <w:r>
        <w:rPr>
          <w:bCs/>
          <w:b/>
        </w:rPr>
        <w:t xml:space="preserve">Córdoba</w:t>
      </w:r>
      <w:r>
        <w:t xml:space="preserve">, Argentina, is indispensable. They are not just service providers but architects of social justice, working daily to bridge the gap between policy and reality in a region full of potential and profound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Argentina Córdoba</dc:title>
  <dc:creator/>
  <dc:language>en</dc:language>
  <cp:keywords/>
  <dcterms:created xsi:type="dcterms:W3CDTF">2026-07-29T10:11:01Z</dcterms:created>
  <dcterms:modified xsi:type="dcterms:W3CDTF">2026-07-29T10:11:01Z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