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33" w:name="Xe8b10d773e1077147d1ae6694bb93476524abd0"/>
    <w:p>
      <w:pPr>
        <w:pStyle w:val="Heading1"/>
      </w:pPr>
      <w:r>
        <w:t xml:space="preserve">Case Study: Comprehensive Social Work Intervention in Australia Brisbane</w:t>
      </w:r>
    </w:p>
    <w:p>
      <w:pPr>
        <w:pStyle w:val="FirstParagraph"/>
      </w:pPr>
      <w:r>
        <w:rPr>
          <w:bCs/>
          <w:b/>
        </w:rPr>
        <w:t xml:space="preserve">Date:</w:t>
      </w:r>
      <w:r>
        <w:t xml:space="preserve"> </w:t>
      </w:r>
      <w:r>
        <w:t xml:space="preserve">October 24, 2023</w:t>
      </w:r>
      <w:r>
        <w:br/>
      </w:r>
      <w:r>
        <w:rPr>
          <w:bCs/>
          <w:b/>
        </w:rPr>
        <w:t xml:space="preserve">Jurisdiction:</w:t>
      </w:r>
      <w:r>
        <w:t xml:space="preserve"> </w:t>
      </w:r>
      <w:r>
        <w:rPr>
          <w:bCs/>
          <w:b/>
        </w:rPr>
        <w:t xml:space="preserve">Focus Region:</w:t>
      </w:r>
    </w:p>
    <w:bookmarkStart w:id="20" w:name="executive-summary"/>
    <w:p>
      <w:pPr>
        <w:pStyle w:val="Heading2"/>
      </w:pPr>
      <w:r>
        <w:t xml:space="preserve">1. Executive Summary</w:t>
      </w:r>
    </w:p>
    <w:p>
      <w:pPr>
        <w:pStyle w:val="FirstParagraph"/>
      </w:pPr>
      <w:r>
        <w:t xml:space="preserve">This case study examines a complex intervention involving a registered Social Worker operating within the specific socio-economic and cultural context of Australia, specifically the city of Brisbane. The primary objective is to demonstrate how professional social work principles are adapted to address housing instability, mental health challenges, and Indigenous disadvantage in one of Australia’s most rapidly growing metropolitan centers. This document highlights the critical role of the</w:t>
      </w:r>
      <w:r>
        <w:t xml:space="preserve"> </w:t>
      </w:r>
      <w:r>
        <w:rPr>
          <w:bCs/>
          <w:b/>
        </w:rPr>
        <w:t xml:space="preserve">Social Worker</w:t>
      </w:r>
      <w:r>
        <w:t xml:space="preserve"> </w:t>
      </w:r>
      <w:r>
        <w:t xml:space="preserve">in navigating legislative frameworks unique to</w:t>
      </w:r>
      <w:r>
        <w:t xml:space="preserve"> </w:t>
      </w:r>
      <w:r>
        <w:rPr>
          <w:bCs/>
          <w:b/>
        </w:rPr>
        <w:t xml:space="preserve">Australia</w:t>
      </w:r>
      <w:r>
        <w:t xml:space="preserve"> </w:t>
      </w:r>
      <w:r>
        <w:t xml:space="preserve">while responding to local community needs in</w:t>
      </w:r>
      <w:r>
        <w:t xml:space="preserve"> </w:t>
      </w:r>
      <w:r>
        <w:rPr>
          <w:bCs/>
          <w:b/>
        </w:rPr>
        <w:t xml:space="preserve">Brisbane</w:t>
      </w:r>
      <w:r>
        <w:t xml:space="preserve">.</w:t>
      </w:r>
    </w:p>
    <w:bookmarkEnd w:id="20"/>
    <w:bookmarkStart w:id="21" w:name="client-background-and-initial-referral"/>
    <w:p>
      <w:pPr>
        <w:pStyle w:val="Heading2"/>
      </w:pPr>
      <w:r>
        <w:t xml:space="preserve">2. Client Background and Initial Referral</w:t>
      </w:r>
    </w:p>
    <w:p>
      <w:pPr>
        <w:pStyle w:val="FirstParagraph"/>
      </w:pPr>
      <w:r>
        <w:t xml:space="preserve">Client Profile:</w:t>
      </w:r>
    </w:p>
    <w:p>
      <w:pPr>
        <w:numPr>
          <w:ilvl w:val="0"/>
          <w:numId w:val="1001"/>
        </w:numPr>
        <w:pStyle w:val="Compact"/>
      </w:pPr>
      <w:r>
        <w:rPr>
          <w:bCs/>
          <w:b/>
        </w:rPr>
        <w:t xml:space="preserve">Name:</w:t>
      </w:r>
      <w:r>
        <w:t xml:space="preserve"> </w:t>
      </w:r>
      <w:r>
        <w:t xml:space="preserve">"Elena" (Pseudonym)</w:t>
      </w:r>
    </w:p>
    <w:p>
      <w:pPr>
        <w:numPr>
          <w:ilvl w:val="0"/>
          <w:numId w:val="1001"/>
        </w:numPr>
        <w:pStyle w:val="Compact"/>
      </w:pPr>
      <w:r>
        <w:rPr>
          <w:bCs/>
          <w:b/>
        </w:rPr>
        <w:t xml:space="preserve">Demographics:</w:t>
      </w:r>
      <w:r>
        <w:t xml:space="preserve"> </w:t>
      </w:r>
      <w:r>
        <w:t xml:space="preserve">Female, 34 years old, mother of two children (aged 5 and 8).</w:t>
      </w:r>
    </w:p>
    <w:p>
      <w:pPr>
        <w:numPr>
          <w:ilvl w:val="0"/>
          <w:numId w:val="1001"/>
        </w:numPr>
        <w:pStyle w:val="Compact"/>
      </w:pPr>
      <w:r>
        <w:rPr>
          <w:bCs/>
          <w:b/>
        </w:rPr>
        <w:t xml:space="preserve">Cultural Background:</w:t>
      </w:r>
      <w:r>
        <w:t xml:space="preserve"> </w:t>
      </w:r>
      <w:r>
        <w:t xml:space="preserve">Elena identifies as a woman of refugee background, having migrated to Australia from Southeast Asia five years ago. She is currently navigating the complexities of settlement services.</w:t>
      </w:r>
    </w:p>
    <w:p>
      <w:pPr>
        <w:numPr>
          <w:ilvl w:val="0"/>
          <w:numId w:val="1001"/>
        </w:numPr>
        <w:pStyle w:val="Compact"/>
      </w:pPr>
      <w:r>
        <w:t xml:space="preserve">Presentation:</w:t>
      </w:r>
    </w:p>
    <w:p>
      <w:pPr>
        <w:pStyle w:val="FirstParagraph"/>
      </w:pPr>
      <w:r>
        <w:t xml:space="preserve">Elena was referred to a community-based social work agency in the inner-western suburbs of Brisbane by a local GP. The referral indicated severe anxiety, domestic violence history (past two years), and imminent risk of homelessness due to an inability to pay rent following her partner’s sudden departure. Her children are currently attending school but are showing signs of behavioral distress.</w:t>
      </w:r>
    </w:p>
    <w:bookmarkEnd w:id="21"/>
    <w:bookmarkStart w:id="24" w:name="X25b89d513c6dbef7d5b587a869547d34abbe5b7"/>
    <w:p>
      <w:pPr>
        <w:pStyle w:val="Heading2"/>
      </w:pPr>
      <w:r>
        <w:t xml:space="preserve">3. Contextual Analysis: The Brisbane Landscape</w:t>
      </w:r>
    </w:p>
    <w:p>
      <w:pPr>
        <w:pStyle w:val="FirstParagraph"/>
      </w:pPr>
      <w:r>
        <w:t xml:space="preserve">To understand the intervention, one must analyze the environment in which the</w:t>
      </w:r>
      <w:r>
        <w:t xml:space="preserve"> </w:t>
      </w:r>
      <w:r>
        <w:rPr>
          <w:bCs/>
          <w:b/>
        </w:rPr>
        <w:t xml:space="preserve">Social Worker</w:t>
      </w:r>
      <w:r>
        <w:t xml:space="preserve"> </w:t>
      </w:r>
      <w:r>
        <w:t xml:space="preserve">operates. Brisbane presents unique challenges distinct from other Australian cities like Sydney or Melbourne.</w:t>
      </w:r>
    </w:p>
    <w:bookmarkStart w:id="22" w:name="housing-market-pressures-in-brisbane"/>
    <w:p>
      <w:pPr>
        <w:pStyle w:val="Heading3"/>
      </w:pPr>
      <w:r>
        <w:t xml:space="preserve">Housing Market Pressures in Brisbane</w:t>
      </w:r>
    </w:p>
    <w:p>
      <w:pPr>
        <w:pStyle w:val="FirstParagraph"/>
      </w:pPr>
      <w:r>
        <w:t xml:space="preserve">In recent years, Brisbane has experienced a significant housing crisis. Property prices and rental yields have surged, pushing low-to-moderate income families into precarious living situations. For a refugee-background family with limited English proficiency (LEP), accessing affordable social housing in Brisbane is exceptionally difficult due to long waiting lists managed by the Queensland Department of Housing.</w:t>
      </w:r>
    </w:p>
    <w:bookmarkEnd w:id="22"/>
    <w:bookmarkStart w:id="23" w:name="indigenous-and-migrant-dynamics"/>
    <w:p>
      <w:pPr>
        <w:pStyle w:val="Heading3"/>
      </w:pPr>
      <w:r>
        <w:t xml:space="preserve">Indigenous and Migrant Dynamics</w:t>
      </w:r>
    </w:p>
    <w:p>
      <w:pPr>
        <w:pStyle w:val="FirstParagraph"/>
      </w:pPr>
      <w:r>
        <w:t xml:space="preserve">The</w:t>
      </w:r>
      <w:r>
        <w:t xml:space="preserve"> </w:t>
      </w:r>
      <w:r>
        <w:rPr>
          <w:bCs/>
          <w:b/>
        </w:rPr>
        <w:t xml:space="preserve">Australia</w:t>
      </w:r>
      <w:r>
        <w:t xml:space="preserve"> </w:t>
      </w:r>
      <w:r>
        <w:t xml:space="preserve">context requires a dual awareness: the ongoing effects of colonization on First Nations peoples and the specific settlement needs of migrants. While Elena is not Indigenous, her experience intersects with broader systemic issues faced by marginalized groups in Queensland. The Social Worker must be culturally competent, understanding that "home" and "safety" may have different cultural connotations for clients from Southeast Asia compared to the Western Australian norm.</w:t>
      </w:r>
    </w:p>
    <w:bookmarkEnd w:id="23"/>
    <w:bookmarkEnd w:id="24"/>
    <w:bookmarkStart w:id="28" w:name="intervention-strategy"/>
    <w:p>
      <w:pPr>
        <w:pStyle w:val="Heading2"/>
      </w:pPr>
      <w:r>
        <w:t xml:space="preserve">4. Intervention Strategy</w:t>
      </w:r>
    </w:p>
    <w:p>
      <w:pPr>
        <w:pStyle w:val="FirstParagraph"/>
      </w:pPr>
      <w:r>
        <w:t xml:space="preserve">The registered Social Worker adopted a person-centered, strengths-based approach. The intervention was divided into three phases: Crisis Stabilization, Holistic Support, and Long-term Empowerment.</w:t>
      </w:r>
    </w:p>
    <w:bookmarkStart w:id="25" w:name="phase-1-immediate-safety-and-housing"/>
    <w:p>
      <w:pPr>
        <w:pStyle w:val="Heading3"/>
      </w:pPr>
      <w:r>
        <w:t xml:space="preserve">Phase 1: Immediate Safety and Housing</w:t>
      </w:r>
    </w:p>
    <w:p>
      <w:pPr>
        <w:pStyle w:val="FirstParagraph"/>
      </w:pPr>
      <w:r>
        <w:t xml:space="preserve">The first priority was safety. The Social Worker collaborated with local domestic violence support services in Brisbane to secure emergency accommodation. This involved:</w:t>
      </w:r>
    </w:p>
    <w:p>
      <w:pPr>
        <w:numPr>
          <w:ilvl w:val="0"/>
          <w:numId w:val="1002"/>
        </w:numPr>
        <w:pStyle w:val="Compact"/>
      </w:pPr>
      <w:r>
        <w:rPr>
          <w:bCs/>
          <w:b/>
        </w:rPr>
        <w:t xml:space="preserve">Navigating Systems:</w:t>
      </w:r>
      <w:r>
        <w:t xml:space="preserve"> </w:t>
      </w:r>
      <w:r>
        <w:t xml:space="preserve">Advocating for Elena’s inclusion in the Emergency Relief framework available through Brisbane City Council and state government partners.</w:t>
      </w:r>
    </w:p>
    <w:p>
      <w:pPr>
        <w:numPr>
          <w:ilvl w:val="0"/>
          <w:numId w:val="1002"/>
        </w:numPr>
        <w:pStyle w:val="Compact"/>
      </w:pPr>
      <w:r>
        <w:rPr>
          <w:bCs/>
          <w:b/>
        </w:rPr>
        <w:t xml:space="preserve">Crisis Accommodation:</w:t>
      </w:r>
      <w:r>
        <w:t xml:space="preserve"> </w:t>
      </w:r>
      <w:r>
        <w:t xml:space="preserve">Securing a place in a women’s shelter that offers culturally appropriate meals and privacy, recognizing the importance of dignity in Australian social work ethics.</w:t>
      </w:r>
    </w:p>
    <w:bookmarkEnd w:id="25"/>
    <w:bookmarkStart w:id="26" w:name="phase-2-psychological-and-social-support"/>
    <w:p>
      <w:pPr>
        <w:pStyle w:val="Heading3"/>
      </w:pPr>
      <w:r>
        <w:t xml:space="preserve">Phase 2: Psychological and Social Support</w:t>
      </w:r>
    </w:p>
    <w:p>
      <w:pPr>
        <w:pStyle w:val="FirstParagraph"/>
      </w:pPr>
      <w:r>
        <w:t xml:space="preserve">Mental health support was coordinated through Medicare-funded psychological sessions available to all Australian citizens and permanent residents. The Social Worker facilitated a referral to a bilingual counselor, ensuring linguistic barriers did not hinder therapeutic progress. Additionally, the Social Worker connected Elena with community groups in Brisbane that cater specifically to refugee women, fostering social isolation reduction.</w:t>
      </w:r>
    </w:p>
    <w:bookmarkEnd w:id="26"/>
    <w:bookmarkStart w:id="27" w:name="Xc0cb1b368fff4b35180160071ff554a0e62175d"/>
    <w:p>
      <w:pPr>
        <w:pStyle w:val="Heading3"/>
      </w:pPr>
      <w:r>
        <w:t xml:space="preserve">Phase 3: Economic Empowerment and Education</w:t>
      </w:r>
    </w:p>
    <w:p>
      <w:pPr>
        <w:pStyle w:val="FirstParagraph"/>
      </w:pPr>
      <w:r>
        <w:t xml:space="preserve">Sustainability was key. The Social Worker assisted Elena in applying for:</w:t>
      </w:r>
    </w:p>
    <w:p>
      <w:pPr>
        <w:numPr>
          <w:ilvl w:val="0"/>
          <w:numId w:val="1003"/>
        </w:numPr>
        <w:pStyle w:val="Compact"/>
      </w:pPr>
      <w:r>
        <w:rPr>
          <w:bCs/>
          <w:b/>
        </w:rPr>
        <w:t xml:space="preserve">Austudy/Youth Allowance:</w:t>
      </w:r>
      <w:r>
        <w:t xml:space="preserve"> </w:t>
      </w:r>
      <w:r>
        <w:t xml:space="preserve">Navigating Centrelink (Services Australia) requirements.</w:t>
      </w:r>
    </w:p>
    <w:p>
      <w:pPr>
        <w:numPr>
          <w:ilvl w:val="0"/>
          <w:numId w:val="1003"/>
        </w:numPr>
        <w:pStyle w:val="Compact"/>
      </w:pPr>
      <w:r>
        <w:rPr>
          <w:bCs/>
          <w:b/>
        </w:rPr>
        <w:t xml:space="preserve">Vocational Training:</w:t>
      </w:r>
      <w:r>
        <w:t xml:space="preserve"> </w:t>
      </w:r>
      <w:r>
        <w:t xml:space="preserve">Enrolling in a TAFE Queensland course relevant to her previous qualifications, with support for English as a Second Language (ESL) classes provided by the Department of Education.</w:t>
      </w:r>
    </w:p>
    <w:bookmarkEnd w:id="27"/>
    <w:bookmarkEnd w:id="28"/>
    <w:bookmarkStart w:id="29" w:name="challenges-faced-by-the-social-worker"/>
    <w:p>
      <w:pPr>
        <w:pStyle w:val="Heading2"/>
      </w:pPr>
      <w:r>
        <w:t xml:space="preserve">5. Challenges Faced by the Social Worker</w:t>
      </w:r>
    </w:p>
    <w:p>
      <w:pPr>
        <w:pStyle w:val="FirstParagraph"/>
      </w:pPr>
      <w:r>
        <w:t xml:space="preserve">The role of the</w:t>
      </w:r>
      <w:r>
        <w:t xml:space="preserve"> </w:t>
      </w:r>
      <w:r>
        <w:rPr>
          <w:bCs/>
          <w:b/>
        </w:rPr>
        <w:t xml:space="preserve">Social Worker</w:t>
      </w:r>
      <w:r>
        <w:t xml:space="preserve"> </w:t>
      </w:r>
      <w:r>
        <w:t xml:space="preserve">in this case was fraught with systemic hurdles:</w:t>
      </w:r>
    </w:p>
    <w:p>
      <w:pPr>
        <w:numPr>
          <w:ilvl w:val="0"/>
          <w:numId w:val="1004"/>
        </w:numPr>
        <w:pStyle w:val="Compact"/>
      </w:pPr>
      <w:r>
        <w:rPr>
          <w:bCs/>
          <w:b/>
        </w:rPr>
        <w:t xml:space="preserve">Bureaucratic Complexity:</w:t>
      </w:r>
      <w:r>
        <w:t xml:space="preserve"> </w:t>
      </w:r>
      <w:r>
        <w:t xml:space="preserve">Navigating the overlapping jurisdictions of Federal (Centrelink) and State (Queensland Health and Housing) agencies required extensive administrative effort. The Social Worker acted as a critical liaison, translating complex policy jargon for Elena.</w:t>
      </w:r>
    </w:p>
    <w:p>
      <w:pPr>
        <w:numPr>
          <w:ilvl w:val="0"/>
          <w:numId w:val="1004"/>
        </w:numPr>
        <w:pStyle w:val="Compact"/>
      </w:pPr>
      <w:r>
        <w:rPr>
          <w:bCs/>
          <w:b/>
        </w:rPr>
        <w:t xml:space="preserve">Cultural Misunderstandings:</w:t>
      </w:r>
      <w:r>
        <w:t xml:space="preserve"> </w:t>
      </w:r>
      <w:r>
        <w:t xml:space="preserve">Initial resistance from school staff regarding the children’s behavior stemmed from a lack of cultural understanding. The Social Worker had to conduct workshops for the school principal and teachers to explain the trauma response in refugee children, ensuring a supportive educational environment in Brisbane.</w:t>
      </w:r>
    </w:p>
    <w:p>
      <w:pPr>
        <w:numPr>
          <w:ilvl w:val="0"/>
          <w:numId w:val="1004"/>
        </w:numPr>
        <w:pStyle w:val="Compact"/>
      </w:pPr>
      <w:r>
        <w:rPr>
          <w:bCs/>
          <w:b/>
        </w:rPr>
        <w:t xml:space="preserve">Housing Scarcity:</w:t>
      </w:r>
      <w:r>
        <w:t xml:space="preserve"> </w:t>
      </w:r>
      <w:r>
        <w:t xml:space="preserve">Despite best efforts, finding permanent rental accommodation in Brisbane’s current market proved difficult. The Social Worker had to repeatedly advocate with property managers who were hesitant to rent to tenants with limited credit history and refugee status.</w:t>
      </w:r>
    </w:p>
    <w:bookmarkEnd w:id="29"/>
    <w:bookmarkStart w:id="30" w:name="outcomes-and-evaluation"/>
    <w:p>
      <w:pPr>
        <w:pStyle w:val="Heading2"/>
      </w:pPr>
      <w:r>
        <w:t xml:space="preserve">6. Outcomes and Evaluation</w:t>
      </w:r>
    </w:p>
    <w:p>
      <w:pPr>
        <w:pStyle w:val="FirstParagraph"/>
      </w:pPr>
      <w:r>
        <w:t xml:space="preserve">Six months after the initial intervention, significant progress was observed:</w:t>
      </w:r>
    </w:p>
    <w:p>
      <w:pPr>
        <w:numPr>
          <w:ilvl w:val="0"/>
          <w:numId w:val="1005"/>
        </w:numPr>
        <w:pStyle w:val="Compact"/>
      </w:pPr>
      <w:r>
        <w:rPr>
          <w:bCs/>
          <w:b/>
        </w:rPr>
        <w:t xml:space="preserve">Housing Stability:</w:t>
      </w:r>
      <w:r>
        <w:t xml:space="preserve"> </w:t>
      </w:r>
      <w:r>
        <w:t xml:space="preserve">Elena secured a stable one-bedroom apartment in a social housing block in Western Brisbane.</w:t>
      </w:r>
    </w:p>
    <w:p>
      <w:pPr>
        <w:numPr>
          <w:ilvl w:val="0"/>
          <w:numId w:val="1005"/>
        </w:numPr>
        <w:pStyle w:val="Compact"/>
      </w:pPr>
      <w:r>
        <w:rPr>
          <w:bCs/>
          <w:b/>
        </w:rPr>
        <w:t xml:space="preserve">Economic Independence:</w:t>
      </w:r>
      <w:r>
        <w:t xml:space="preserve"> </w:t>
      </w:r>
      <w:r>
        <w:t xml:space="preserve">She is now part-time employed at a local community center, with her children receiving full scholarship support for school supplies.</w:t>
      </w:r>
    </w:p>
    <w:p>
      <w:pPr>
        <w:numPr>
          <w:ilvl w:val="0"/>
          <w:numId w:val="1005"/>
        </w:numPr>
        <w:pStyle w:val="Compact"/>
      </w:pPr>
      <w:r>
        <w:rPr>
          <w:bCs/>
          <w:b/>
        </w:rPr>
        <w:t xml:space="preserve">Social Connection:</w:t>
      </w:r>
      <w:r>
        <w:t xml:space="preserve"> </w:t>
      </w:r>
      <w:r>
        <w:t xml:space="preserve">Elena has joined a local mothers’ group and reports feeling less isolated. Her mental health scores have improved from "severe" to "mild" anxiety levels.</w:t>
      </w:r>
    </w:p>
    <w:bookmarkEnd w:id="30"/>
    <w:bookmarkStart w:id="31" w:name="X01dab18478b06630f03dea7fb84af74150ab1d8"/>
    <w:p>
      <w:pPr>
        <w:pStyle w:val="Heading2"/>
      </w:pPr>
      <w:r>
        <w:t xml:space="preserve">7. Lessons Learned for Social Work in Australia</w:t>
      </w:r>
    </w:p>
    <w:p>
      <w:pPr>
        <w:pStyle w:val="FirstParagraph"/>
      </w:pPr>
      <w:r>
        <w:t xml:space="preserve">This case study underscores several vital lessons for practitioners working in</w:t>
      </w:r>
      <w:r>
        <w:t xml:space="preserve"> </w:t>
      </w:r>
      <w:r>
        <w:rPr>
          <w:bCs/>
          <w:b/>
        </w:rPr>
        <w:t xml:space="preserve">Australia</w:t>
      </w:r>
      <w:r>
        <w:t xml:space="preserve">, particularly in metropolitan hubs like</w:t>
      </w:r>
      <w:r>
        <w:t xml:space="preserve"> </w:t>
      </w:r>
      <w:r>
        <w:rPr>
          <w:bCs/>
          <w:b/>
        </w:rPr>
        <w:t xml:space="preserve">Brisbane</w:t>
      </w:r>
      <w:r>
        <w:t xml:space="preserve">:</w:t>
      </w:r>
    </w:p>
    <w:p>
      <w:pPr>
        <w:pStyle w:val="BlockText"/>
      </w:pPr>
      <w:r>
        <w:rPr>
          <w:iCs/>
          <w:i/>
        </w:rPr>
        <w:t xml:space="preserve">"Effective social work is not just about individual therapy; it is about systemic advocacy. In Brisbane, the gap between policy and practice is often bridged by the Social Worker who understands both local community resources and national welfare frameworks."</w:t>
      </w:r>
    </w:p>
    <w:p>
      <w:pPr>
        <w:pStyle w:val="FirstParagraph"/>
      </w:pPr>
      <w:r>
        <w:t xml:space="preserve">The integration of cultural safety into standard Australian social work practices remains essential. Furthermore, this case highlights the urgent need for increased affordable housing stock in Queensland. The</w:t>
      </w:r>
      <w:r>
        <w:t xml:space="preserve"> </w:t>
      </w:r>
      <w:r>
        <w:rPr>
          <w:bCs/>
          <w:b/>
        </w:rPr>
        <w:t xml:space="preserve">Social Worker</w:t>
      </w:r>
      <w:r>
        <w:t xml:space="preserve"> </w:t>
      </w:r>
      <w:r>
        <w:t xml:space="preserve">played a pivotal role not only as a caregiver but as an advocate for systemic change, demonstrating that holistic care requires addressing economic and housing determinants of health.</w:t>
      </w:r>
    </w:p>
    <w:bookmarkEnd w:id="31"/>
    <w:bookmarkStart w:id="32" w:name="conclusion"/>
    <w:p>
      <w:pPr>
        <w:pStyle w:val="Heading2"/>
      </w:pPr>
      <w:r>
        <w:t xml:space="preserve">8. Conclusion</w:t>
      </w:r>
    </w:p>
    <w:p>
      <w:pPr>
        <w:pStyle w:val="FirstParagraph"/>
      </w:pPr>
      <w:r>
        <w:t xml:space="preserve">In conclusion, the case of Elena illustrates the multifaceted nature of modern social work in</w:t>
      </w:r>
      <w:r>
        <w:t xml:space="preserve"> </w:t>
      </w:r>
      <w:r>
        <w:rPr>
          <w:bCs/>
          <w:b/>
        </w:rPr>
        <w:t xml:space="preserve">Australia</w:t>
      </w:r>
      <w:r>
        <w:t xml:space="preserve">. The specific context of</w:t>
      </w:r>
      <w:r>
        <w:t xml:space="preserve"> </w:t>
      </w:r>
      <w:r>
        <w:rPr>
          <w:bCs/>
          <w:b/>
        </w:rPr>
        <w:t xml:space="preserve">Brisbane</w:t>
      </w:r>
      <w:r>
        <w:t xml:space="preserve">, with its unique housing dynamics and demographic shifts, demands a flexible and resilient approach from practitioners. By combining immediate crisis intervention with long-term empowerment strategies, Social Workers can significantly alter the trajectory of vulnerable lives. This case study serves as a testament to the importance of culturally responsive practice in fostering resilience among marginalized communities in urban Australian settings.</w:t>
      </w:r>
    </w:p>
    <w:p>
      <w:r>
        <w:pict>
          <v:rect style="width:0;height:1.5pt" o:hralign="center" o:hrstd="t" o:hr="t"/>
        </w:pict>
      </w:r>
    </w:p>
    <w:p>
      <w:pPr>
        <w:pStyle w:val="FirstParagraph"/>
      </w:pPr>
      <w:r>
        <w:rPr>
          <w:bCs/>
          <w:b/>
        </w:rPr>
        <w:t xml:space="preserve">Note:</w:t>
      </w:r>
      <w:r>
        <w:t xml:space="preserve"> </w:t>
      </w:r>
      <w:r>
        <w:t xml:space="preserve">This document is for educational and illustrative purposes. All names and identifying details have been changed to protect client confidentiality, adhering to the Australian Association of Social Workers (AASW) Code of Ethics.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Practice in Australia Brisbane</dc:title>
  <dc:creator/>
  <dc:language>en</dc:language>
  <cp:keywords/>
  <dcterms:created xsi:type="dcterms:W3CDTF">2026-07-29T06:09:58Z</dcterms:created>
  <dcterms:modified xsi:type="dcterms:W3CDTF">2026-07-29T06:09:58Z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