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China</w:t>
      </w:r>
      <w:r>
        <w:t xml:space="preserve"> </w:t>
      </w:r>
      <w:r>
        <w:t xml:space="preserve">Guangzhou</w:t>
      </w:r>
    </w:p>
    <w:bookmarkStart w:id="32" w:name="X75152c148f1c6fde7afbc93c4786c834f53762e"/>
    <w:p>
      <w:pPr>
        <w:pStyle w:val="Heading1"/>
      </w:pPr>
      <w:r>
        <w:t xml:space="preserve">Case Study: The Evolution and Practice of the Social Worker in China Guangzhou</w:t>
      </w:r>
    </w:p>
    <w:p>
      <w:pPr>
        <w:pStyle w:val="FirstParagraph"/>
      </w:pPr>
      <w:r>
        <w:rPr>
          <w:bCs/>
          <w:b/>
        </w:rPr>
        <w:t xml:space="preserve">Date:</w:t>
      </w:r>
      <w:r>
        <w:t xml:space="preserve"> </w:t>
      </w:r>
      <w:r>
        <w:t xml:space="preserve">October 2023</w:t>
      </w:r>
      <w:r>
        <w:br/>
      </w:r>
    </w:p>
    <w:p>
      <w:pPr>
        <w:pStyle w:val="BodyText"/>
      </w:pPr>
      <w:r>
        <w:rPr>
          <w:iCs/>
          <w:i/>
        </w:rPr>
        <w:t xml:space="preserve">China Guangzhou</w:t>
      </w:r>
      <w:r>
        <w:t xml:space="preserve">, Pearl River Delta Region</w:t>
      </w:r>
      <w:r>
        <w:br/>
      </w:r>
    </w:p>
    <w:p>
      <w:pPr>
        <w:pStyle w:val="BodyText"/>
      </w:pPr>
      <w:r>
        <w:t xml:space="preserve">The Professionalization of the Social Worker within a Rapidly Urbanizing Context</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Social Worker</w:t>
      </w:r>
    </w:p>
    <w:p>
      <w:pPr>
        <w:pStyle w:val="BodyText"/>
      </w:pPr>
      <w:r>
        <w:t xml:space="preserve">. As one of China’s most vibrant and historically significant cities, Guangzhou serves as a microcosm for the broader challenges and opportunities facing social welfare systems in rapidly urbanizing metropolises. The document explores how professional</w:t>
      </w:r>
      <w:r>
        <w:t xml:space="preserve"> </w:t>
      </w:r>
      <w:r>
        <w:rPr>
          <w:bCs/>
          <w:b/>
        </w:rPr>
        <w:t xml:space="preserve">Social Worker</w:t>
      </w:r>
      <w:r>
        <w:t xml:space="preserve"> </w:t>
      </w:r>
      <w:r>
        <w:t xml:space="preserve">practices are adapting to traditional cultural expectations, migration patterns, and state-led social governance models.</w:t>
      </w:r>
    </w:p>
    <w:bookmarkEnd w:id="20"/>
    <w:bookmarkStart w:id="21" w:name="contextual-background-china-guangzhou"/>
    <w:p>
      <w:pPr>
        <w:pStyle w:val="Heading2"/>
      </w:pPr>
      <w:r>
        <w:t xml:space="preserve">2. Contextual Background: China Guangzhou</w:t>
      </w:r>
    </w:p>
    <w:p>
      <w:pPr>
        <w:pStyle w:val="FirstParagraph"/>
      </w:pPr>
      <w:r>
        <w:t xml:space="preserve">, the capital of Guangdong Province, is a Tier-1 city with a population exceeding 18 million. It is a global trade hub and one of the earliest ports opened to foreign trade in modern Chinese history. However, this economic boom has created complex social stratifications.</w:t>
      </w:r>
    </w:p>
    <w:p>
      <w:pPr>
        <w:pStyle w:val="BodyText"/>
      </w:pPr>
      <w:r>
        <w:t xml:space="preserve">The city faces distinct demographic challenges: an aging local population juxtaposed with millions of migrant workers from rural provinces who contribute to the labor force but often lack access to equal social services due to the *hukou* (household registration) system. Furthermore, the rapid urbanization has led to gentrification, displacing older communities and straining family support structures that traditionally cared for the elderly and vulnerable. In this specific context of</w:t>
      </w:r>
    </w:p>
    <w:p>
      <w:pPr>
        <w:pStyle w:val="BodyText"/>
      </w:pPr>
      <w:r>
        <w:t xml:space="preserve">China Guangzhou, the demand for professional intervention is higher than ever.</w:t>
      </w:r>
    </w:p>
    <w:bookmarkEnd w:id="21"/>
    <w:bookmarkStart w:id="22" w:name="Xecee65faab175756bd2ad8b6ff724129a0971fe"/>
    <w:p>
      <w:pPr>
        <w:pStyle w:val="Heading2"/>
      </w:pPr>
      <w:r>
        <w:t xml:space="preserve">3. The Emergence of the Social Worker Profession</w:t>
      </w:r>
    </w:p>
    <w:p>
      <w:pPr>
        <w:pStyle w:val="FirstParagraph"/>
      </w:pPr>
      <w:r>
        <w:t xml:space="preserve">Historically, social welfare in China was managed through work units (*danwei*) and community committees. However, as these structures have fragmented with market reforms, the role of the independent professional</w:t>
      </w:r>
      <w:r>
        <w:t xml:space="preserve"> </w:t>
      </w:r>
      <w:r>
        <w:rPr>
          <w:bCs/>
          <w:b/>
        </w:rPr>
        <w:t xml:space="preserve">Social Worker</w:t>
      </w:r>
      <w:r>
        <w:t xml:space="preserve"> </w:t>
      </w:r>
      <w:r>
        <w:t xml:space="preserve">has emerged to fill the gap. In</w:t>
      </w:r>
    </w:p>
    <w:p>
      <w:pPr>
        <w:pStyle w:val="BodyText"/>
      </w:pPr>
      <w:r>
        <w:t xml:space="preserve">China Guangzhou, this transition has been particularly visible.</w:t>
      </w:r>
    </w:p>
    <w:p>
      <w:pPr>
        <w:pStyle w:val="BodyText"/>
      </w:pPr>
      <w:r>
        <w:t xml:space="preserve">The local government in Guangzhou pioneered "government procurement of services," where state funds are allocated to non-governmental organizations (NGOs) and social work agencies to deliver community services. This policy shift has legitimized the profession, allowing the</w:t>
      </w:r>
      <w:r>
        <w:t xml:space="preserve"> </w:t>
      </w:r>
      <w:r>
        <w:rPr>
          <w:bCs/>
          <w:b/>
        </w:rPr>
        <w:t xml:space="preserve">Social Worker</w:t>
      </w:r>
      <w:r>
        <w:t xml:space="preserve"> </w:t>
      </w:r>
      <w:r>
        <w:t xml:space="preserve">to transition from an informal volunteer role to a certified, regulated profession requiring specific academic credentials and licensing.</w:t>
      </w:r>
    </w:p>
    <w:bookmarkEnd w:id="22"/>
    <w:bookmarkStart w:id="28" w:name="Xfcc5a1144616c2d7fe6278d261209e8e5cf157f"/>
    <w:p>
      <w:pPr>
        <w:pStyle w:val="Heading2"/>
      </w:pPr>
      <w:r>
        <w:t xml:space="preserve">4. Case Scenario: Community Reintegration in Haizhu District</w:t>
      </w:r>
    </w:p>
    <w:p>
      <w:pPr>
        <w:pStyle w:val="FirstParagraph"/>
      </w:pPr>
      <w:r>
        <w:t xml:space="preserve">To illustrate practical application, this case study focuses on a hypothetical but representative scenario in the Haizhu District of</w:t>
      </w:r>
    </w:p>
    <w:p>
      <w:pPr>
        <w:pStyle w:val="BodyText"/>
      </w:pPr>
      <w:r>
        <w:t xml:space="preserve">China Guangzhou.</w:t>
      </w:r>
    </w:p>
    <w:bookmarkStart w:id="23" w:name="the-subject"/>
    <w:p>
      <w:pPr>
        <w:pStyle w:val="Heading3"/>
      </w:pPr>
      <w:r>
        <w:t xml:space="preserve">The Subject:</w:t>
      </w:r>
    </w:p>
    <w:p>
      <w:pPr>
        <w:pStyle w:val="FirstParagraph"/>
      </w:pPr>
      <w:r>
        <w:t xml:space="preserve">We observe "Mr. Chen," a 65-year-old resident who recently returned to his hometown neighborhood after spending decades working as a migrant laborer in other provinces. Mr. Chen suffers from chronic health issues and social isolation, having lost touch with local kinship networks due to long-term absence.</w:t>
      </w:r>
    </w:p>
    <w:bookmarkEnd w:id="23"/>
    <w:bookmarkStart w:id="27" w:name="the-intervention"/>
    <w:p>
      <w:pPr>
        <w:pStyle w:val="Heading3"/>
      </w:pPr>
      <w:r>
        <w:t xml:space="preserve">The Intervention:</w:t>
      </w:r>
    </w:p>
    <w:p>
      <w:pPr>
        <w:pStyle w:val="FirstParagraph"/>
      </w:pPr>
      <w:r>
        <w:t xml:space="preserve">A certified</w:t>
      </w:r>
      <w:r>
        <w:t xml:space="preserve"> </w:t>
      </w:r>
      <w:r>
        <w:rPr>
          <w:bCs/>
          <w:b/>
        </w:rPr>
        <w:t xml:space="preserve">Social Worker</w:t>
      </w:r>
      <w:r>
        <w:t xml:space="preserve">, employed by a local community service center funded by the Guangzhou Civil Affairs Bureau, is assigned to Mr. Chen’s case. The intervention utilizes a person-in-environment perspective, crucial for navigating the specific cultural landscape of</w:t>
      </w:r>
    </w:p>
    <w:p>
      <w:pPr>
        <w:pStyle w:val="BodyText"/>
      </w:pPr>
      <w:r>
        <w:t xml:space="preserve">China Guangzhou.</w:t>
      </w:r>
    </w:p>
    <w:bookmarkStart w:id="24" w:name="step-1-assessment-and-rapport-building"/>
    <w:p>
      <w:pPr>
        <w:pStyle w:val="Heading4"/>
      </w:pPr>
      <w:r>
        <w:t xml:space="preserve">Step 1: Assessment and Rapport Building</w:t>
      </w:r>
    </w:p>
    <w:p>
      <w:pPr>
        <w:pStyle w:val="FirstParagraph"/>
      </w:pPr>
      <w:r>
        <w:t xml:space="preserve">The initial phase involved building trust. In Chinese culture, particularly in the Lingnan region of Guangdong, personal relationships (*guanxi*) are paramount. The</w:t>
      </w:r>
      <w:r>
        <w:t xml:space="preserve"> </w:t>
      </w:r>
      <w:r>
        <w:rPr>
          <w:bCs/>
          <w:b/>
        </w:rPr>
        <w:t xml:space="preserve">Social Worker</w:t>
      </w:r>
      <w:r>
        <w:t xml:space="preserve"> </w:t>
      </w:r>
      <w:r>
        <w:t xml:space="preserve">did not immediately dive into clinical assessment but instead engaged in casual community interactions, visiting local tea houses to understand Mr. Chen’s social standing and preferences.</w:t>
      </w:r>
    </w:p>
    <w:bookmarkEnd w:id="24"/>
    <w:bookmarkStart w:id="25" w:name="step-2-navigating-the-hukou-barrier"/>
    <w:p>
      <w:pPr>
        <w:pStyle w:val="Heading4"/>
      </w:pPr>
      <w:r>
        <w:t xml:space="preserve">Step 2: Navigating the Hukou Barrier</w:t>
      </w:r>
    </w:p>
    <w:p>
      <w:pPr>
        <w:pStyle w:val="FirstParagraph"/>
      </w:pPr>
      <w:r>
        <w:t xml:space="preserve">A significant challenge for migrant returnees in</w:t>
      </w:r>
    </w:p>
    <w:p>
      <w:pPr>
        <w:pStyle w:val="BodyText"/>
      </w:pPr>
      <w:r>
        <w:t xml:space="preserve">China Guangzhou is accessing healthcare due to *hukou* restrictions. The</w:t>
      </w:r>
      <w:r>
        <w:t xml:space="preserve"> </w:t>
      </w:r>
      <w:r>
        <w:rPr>
          <w:bCs/>
          <w:b/>
        </w:rPr>
        <w:t xml:space="preserve">Social Worker</w:t>
      </w:r>
      <w:r>
        <w:t xml:space="preserve"> </w:t>
      </w:r>
      <w:r>
        <w:t xml:space="preserve">acted as an advocate, connecting Mr. Chen with community health clinics that offer subsidized care for registered residents and helping him navigate the bureaucratic paperwork required to reinstate his local social security benefits.</w:t>
      </w:r>
    </w:p>
    <w:bookmarkEnd w:id="25"/>
    <w:bookmarkStart w:id="26" w:name="X1bb66f1dae33d5274e4ccce1225b08cdc2d5eb0"/>
    <w:p>
      <w:pPr>
        <w:pStyle w:val="Heading4"/>
      </w:pPr>
      <w:r>
        <w:t xml:space="preserve">Step 3: Strengthening Social Support Networks</w:t>
      </w:r>
    </w:p>
    <w:p>
      <w:pPr>
        <w:pStyle w:val="FirstParagraph"/>
      </w:pPr>
      <w:r>
        <w:t xml:space="preserve">Leveraging the strong community cohesion typical of Guangzhou’s residential compounds, the</w:t>
      </w:r>
      <w:r>
        <w:t xml:space="preserve"> </w:t>
      </w:r>
      <w:r>
        <w:rPr>
          <w:bCs/>
          <w:b/>
        </w:rPr>
        <w:t xml:space="preserve">Social Worker</w:t>
      </w:r>
      <w:r>
        <w:t xml:space="preserve"> </w:t>
      </w:r>
      <w:r>
        <w:t xml:space="preserve">facilitated Mr. Chen’s participation in a local senior activity center. By introducing him to peer groups engaged in traditional Cantonese opera and mahjong, the social worker helped restore his sense of belonging and purpose, addressing his depression not just through counseling but through social integration.</w:t>
      </w:r>
    </w:p>
    <w:bookmarkEnd w:id="26"/>
    <w:bookmarkEnd w:id="27"/>
    <w:bookmarkEnd w:id="28"/>
    <w:bookmarkStart w:id="29" w:name="key-challenges-for-the-social-worker"/>
    <w:p>
      <w:pPr>
        <w:pStyle w:val="Heading2"/>
      </w:pPr>
      <w:r>
        <w:t xml:space="preserve">5. Key Challenges for the Social Worker</w:t>
      </w:r>
    </w:p>
    <w:p>
      <w:pPr>
        <w:pStyle w:val="FirstParagraph"/>
      </w:pPr>
      <w:r>
        <w:t xml:space="preserve">The practice of being a</w:t>
      </w:r>
      <w:r>
        <w:t xml:space="preserve"> </w:t>
      </w:r>
      <w:r>
        <w:rPr>
          <w:bCs/>
          <w:b/>
        </w:rPr>
        <w:t xml:space="preserve">Social Worker</w:t>
      </w:r>
      <w:r>
        <w:t xml:space="preserve"> </w:t>
      </w:r>
      <w:r>
        <w:t xml:space="preserve">in this region is fraught with unique hurdles:</w:t>
      </w:r>
    </w:p>
    <w:p>
      <w:pPr>
        <w:numPr>
          <w:ilvl w:val="0"/>
          <w:numId w:val="1001"/>
        </w:numPr>
        <w:pStyle w:val="Compact"/>
      </w:pPr>
      <w:r>
        <w:t xml:space="preserve">Cultural Stigma:Mental health issues are still often stigmatized. The</w:t>
      </w:r>
    </w:p>
    <w:p>
      <w:pPr>
        <w:numPr>
          <w:ilvl w:val="0"/>
          <w:numId w:val="1000"/>
        </w:numPr>
        <w:pStyle w:val="Compact"/>
      </w:pPr>
      <w:r>
        <w:t xml:space="preserve">Social Worker must use indirect, holistic approaches to avoid labeling clients.</w:t>
      </w:r>
    </w:p>
    <w:p>
      <w:pPr>
        <w:numPr>
          <w:ilvl w:val="0"/>
          <w:numId w:val="1001"/>
        </w:numPr>
        <w:pStyle w:val="Compact"/>
      </w:pPr>
      <w:r>
        <w:t xml:space="preserve">Bureaucratic Complexity:Navigating the intersection between state resources and civil society requires high political savvy. The</w:t>
      </w:r>
    </w:p>
    <w:p>
      <w:pPr>
        <w:numPr>
          <w:ilvl w:val="0"/>
          <w:numId w:val="1000"/>
        </w:numPr>
        <w:pStyle w:val="Compact"/>
      </w:pPr>
      <w:r>
        <w:t xml:space="preserve">Social Worker must balance client advocacy with government compliance.</w:t>
      </w:r>
    </w:p>
    <w:p>
      <w:pPr>
        <w:numPr>
          <w:ilvl w:val="0"/>
          <w:numId w:val="1001"/>
        </w:numPr>
        <w:pStyle w:val="Compact"/>
      </w:pPr>
      <w:r>
        <w:t xml:space="preserve">Migrant Population Exclusion:In</w:t>
      </w:r>
    </w:p>
    <w:p>
      <w:pPr>
        <w:numPr>
          <w:ilvl w:val="0"/>
          <w:numId w:val="1000"/>
        </w:numPr>
        <w:pStyle w:val="Compact"/>
      </w:pPr>
      <w:r>
        <w:t xml:space="preserve">China Guangzhou, unregistered migrants remain invisible to many formal services. The professional social worker often has to operate in legal gray areas to provide humanitarian aid.</w:t>
      </w:r>
    </w:p>
    <w:bookmarkEnd w:id="29"/>
    <w:bookmarkStart w:id="30" w:name="outcomes-and-impact-analysis"/>
    <w:p>
      <w:pPr>
        <w:pStyle w:val="Heading2"/>
      </w:pPr>
      <w:r>
        <w:t xml:space="preserve">6. Outcomes and Impact Analysis</w:t>
      </w:r>
    </w:p>
    <w:p>
      <w:pPr>
        <w:pStyle w:val="FirstParagraph"/>
      </w:pPr>
      <w:r>
        <w:t xml:space="preserve">The case of Mr. Chen demonstrates the efficacy of professional intervention in</w:t>
      </w:r>
    </w:p>
    <w:p>
      <w:pPr>
        <w:pStyle w:val="BodyText"/>
      </w:pPr>
      <w:r>
        <w:t xml:space="preserve">.</w:t>
      </w:r>
    </w:p>
    <w:p>
      <w:pPr>
        <w:pStyle w:val="BodyText"/>
      </w:pPr>
      <w:r>
        <w:t xml:space="preserve">Social Worker-led interventions resulted in:</w:t>
      </w:r>
    </w:p>
    <w:p>
      <w:pPr>
        <w:numPr>
          <w:ilvl w:val="0"/>
          <w:numId w:val="1002"/>
        </w:numPr>
        <w:pStyle w:val="Compact"/>
      </w:pPr>
      <w:r>
        <w:t xml:space="preserve">A measurable improvement in Mr. Chen’s mental well-being scores over six months.</w:t>
      </w:r>
    </w:p>
    <w:p>
      <w:pPr>
        <w:numPr>
          <w:ilvl w:val="0"/>
          <w:numId w:val="1002"/>
        </w:numPr>
        <w:pStyle w:val="Compact"/>
      </w:pPr>
      <w:r>
        <w:t xml:space="preserve">Successful reintegration into a local community group, reducing social isolation by 70%.</w:t>
      </w:r>
    </w:p>
    <w:p>
      <w:pPr>
        <w:numPr>
          <w:ilvl w:val="0"/>
          <w:numId w:val="1002"/>
        </w:numPr>
        <w:pStyle w:val="Compact"/>
      </w:pPr>
      <w:r>
        <w:t xml:space="preserve">Restoration of access to primary healthcare services.</w:t>
      </w:r>
    </w:p>
    <w:p>
      <w:pPr>
        <w:pStyle w:val="FirstParagraph"/>
      </w:pPr>
      <w:r>
        <w:t xml:space="preserve">This outcome validates the model where the state provides funding and policy frameworks in Guangzhou, while professional</w:t>
      </w:r>
    </w:p>
    <w:p>
      <w:pPr>
        <w:pStyle w:val="BodyText"/>
      </w:pPr>
      <w:r>
        <w:t xml:space="preserve">Social Workers provide the nuanced, human-centric delivery of services that bureaucratic systems often lack.</w:t>
      </w:r>
    </w:p>
    <w:bookmarkEnd w:id="30"/>
    <w:bookmarkStart w:id="31" w:name="conclusion-and-recommendations"/>
    <w:p>
      <w:pPr>
        <w:pStyle w:val="Heading2"/>
      </w:pPr>
      <w:r>
        <w:t xml:space="preserve">7. Conclusion and Recommendations</w:t>
      </w:r>
    </w:p>
    <w:p>
      <w:pPr>
        <w:pStyle w:val="FirstParagraph"/>
      </w:pPr>
      <w:r>
        <w:t xml:space="preserve">The case study of social work in</w:t>
      </w:r>
    </w:p>
    <w:p>
      <w:pPr>
        <w:pStyle w:val="BodyText"/>
      </w:pPr>
      <w:r>
        <w:t xml:space="preserve">highlights a transformative period for the profession. The city is not just a geographic location but a testing ground for how traditional Chinese values interact with modern professional social work methodologies.</w:t>
      </w:r>
    </w:p>
    <w:p>
      <w:pPr>
        <w:pStyle w:val="BodyText"/>
      </w:pPr>
      <w:r>
        <w:t xml:space="preserve">For future practitioners, it is evident that the role of the</w:t>
      </w:r>
    </w:p>
    <w:p>
      <w:pPr>
        <w:pStyle w:val="BodyText"/>
      </w:pPr>
      <w:r>
        <w:t xml:space="preserve">Social Worker must extend beyond individual counseling to include policy advocacy, community mobilization, and cross-sector collaboration. In particular, in a city like Guangzhou with its diverse migrant population and deep-rooted cultural traditions, social workers must be culturally competent mediators.</w:t>
      </w:r>
    </w:p>
    <w:p>
      <w:pPr>
        <w:pStyle w:val="BodyText"/>
      </w:pPr>
      <w:r>
        <w:t xml:space="preserve">Recommendation:The government of</w:t>
      </w:r>
    </w:p>
    <w:p>
      <w:pPr>
        <w:pStyle w:val="BodyText"/>
      </w:pPr>
      <w:r>
        <w:t xml:space="preserve">should further expand the career progression pathways for social workers to retain talent. Additionally, academic programs in Guangdong universities should emphasize practical training in migrant welfare and elderly care, ensuring that the next generation of</w:t>
      </w:r>
    </w:p>
    <w:p>
      <w:pPr>
        <w:pStyle w:val="BodyText"/>
      </w:pPr>
      <w:r>
        <w:t xml:space="preserve">Social Workers is equipped to handle the specific demographic pressures of this dynamic region.</w:t>
      </w:r>
    </w:p>
    <w:p>
      <w:r>
        <w:pict>
          <v:rect style="width:0;height:1.5pt" o:hralign="center" o:hrstd="t" o:hr="t"/>
        </w:pict>
      </w:r>
    </w:p>
    <w:p>
      <w:pPr>
        <w:pStyle w:val="FirstParagraph"/>
      </w:pPr>
      <w:r>
        <w:rPr>
          <w:iCs/>
          <w:i/>
        </w:rPr>
        <w:t xml:space="preserve">Note: This document is a simulated case study designed for educational and analytical purposes regarding social work practices in China Guangzhou. Names and specific personal details have been anonymized or fictionalized to protect privacy, though scenarios are based on common real-world challenges identified in sociological research.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Social Worker in China Guangzhou</dc:title>
  <dc:creator/>
  <dc:language>en</dc:language>
  <cp:keywords/>
  <dcterms:created xsi:type="dcterms:W3CDTF">2026-07-29T13:38:12Z</dcterms:created>
  <dcterms:modified xsi:type="dcterms:W3CDTF">2026-07-29T13:38:12Z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