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Community-Based</w:t>
      </w:r>
      <w:r>
        <w:t xml:space="preserve"> </w:t>
      </w:r>
      <w:r>
        <w:t xml:space="preserve">Social</w:t>
      </w:r>
      <w:r>
        <w:t xml:space="preserve"> </w:t>
      </w:r>
      <w:r>
        <w:t xml:space="preserve">Work</w:t>
      </w:r>
      <w:r>
        <w:t xml:space="preserve"> </w:t>
      </w:r>
      <w:r>
        <w:t xml:space="preserve">Interventions</w:t>
      </w:r>
      <w:r>
        <w:t xml:space="preserve"> </w:t>
      </w:r>
      <w:r>
        <w:t xml:space="preserve">in</w:t>
      </w:r>
      <w:r>
        <w:t xml:space="preserve"> </w:t>
      </w:r>
      <w:r>
        <w:t xml:space="preserve">Egypt,</w:t>
      </w:r>
      <w:r>
        <w:t xml:space="preserve"> </w:t>
      </w:r>
      <w:r>
        <w:t xml:space="preserve">Cairo</w:t>
      </w:r>
    </w:p>
    <w:bookmarkStart w:id="33" w:name="X2b63017ce68c8230330d18edf252dee286a1988"/>
    <w:p>
      <w:pPr>
        <w:pStyle w:val="Heading1"/>
      </w:pPr>
      <w:r>
        <w:t xml:space="preserve">Case Study Report: Enhancing Social Cohesion Through Community-Based Social Work in Egypt, Cairo</w:t>
      </w:r>
    </w:p>
    <w:p>
      <w:pPr>
        <w:pStyle w:val="FirstParagraph"/>
      </w:pPr>
      <w:r>
        <w:rPr>
          <w:bCs/>
          <w:b/>
        </w:rPr>
        <w:t xml:space="preserve">Note:</w:t>
      </w:r>
      <w:r>
        <w:t xml:space="preserve"> </w:t>
      </w:r>
      <w:r>
        <w:t xml:space="preserve">This document is a composite case study designed for educational and professional development purposes. All names, specific locations within districts of Cairo, and identifying details have been altered to protect client confidentiality in accordance with international social work ethics and local regulations in Egypt.</w:t>
      </w:r>
    </w:p>
    <w:bookmarkStart w:id="20" w:name="executive-summary"/>
    <w:p>
      <w:pPr>
        <w:pStyle w:val="Heading2"/>
      </w:pPr>
      <w:r>
        <w:t xml:space="preserve">1. Executive Summary</w:t>
      </w:r>
    </w:p>
    <w:p>
      <w:pPr>
        <w:pStyle w:val="FirstParagraph"/>
      </w:pPr>
      <w:r>
        <w:t xml:space="preserve">This</w:t>
      </w:r>
      <w:r>
        <w:t xml:space="preserve"> </w:t>
      </w:r>
      <w:r>
        <w:rPr>
          <w:iCs/>
          <w:i/>
          <w:bCs/>
          <w:b/>
        </w:rPr>
        <w:t xml:space="preserve">Case Study</w:t>
      </w:r>
      <w:r>
        <w:t xml:space="preserve"> </w:t>
      </w:r>
      <w:r>
        <w:t xml:space="preserve">examines the multifaceted role of a professional</w:t>
      </w:r>
      <w:r>
        <w:t xml:space="preserve"> </w:t>
      </w:r>
      <w:r>
        <w:rPr>
          <w:bCs/>
          <w:b/>
        </w:rPr>
        <w:t xml:space="preserve">Social Worker</w:t>
      </w:r>
      <w:r>
        <w:t xml:space="preserve"> </w:t>
      </w:r>
      <w:r>
        <w:t xml:space="preserve">operating within the densely populated urban environment of Cairo, Egypt. The document analyzes the challenges associated with providing psychosocial support in informal settlements (often referred to locally as "Awashy") and demonstrates how culturally competent interventions can mitigate issues related to poverty, family fragmentation, and youth radicalization. By focusing on a specific intervention project in a district of</w:t>
      </w:r>
      <w:r>
        <w:t xml:space="preserve"> </w:t>
      </w:r>
      <w:r>
        <w:rPr>
          <w:bCs/>
          <w:b/>
        </w:rPr>
        <w:t xml:space="preserve">Egypt, Cairo</w:t>
      </w:r>
      <w:r>
        <w:t xml:space="preserve">, this report highlights the critical intersection of traditional community structures with modern social welfare methodologies.</w:t>
      </w:r>
    </w:p>
    <w:bookmarkEnd w:id="20"/>
    <w:bookmarkStart w:id="21" w:name="X49c88bee5fa94fbf46deaef5ef6c2d2b523a395"/>
    <w:p>
      <w:pPr>
        <w:pStyle w:val="Heading2"/>
      </w:pPr>
      <w:r>
        <w:t xml:space="preserve">2. Contextual Background: The Landscape of Social Work in Cairo</w:t>
      </w:r>
    </w:p>
    <w:p>
      <w:pPr>
        <w:pStyle w:val="FirstParagraph"/>
      </w:pPr>
      <w:r>
        <w:t xml:space="preserve">To understand the efficacy of any intervention, one must first appreciate the unique socio-economic fabric of</w:t>
      </w:r>
      <w:r>
        <w:t xml:space="preserve"> </w:t>
      </w:r>
      <w:r>
        <w:rPr>
          <w:bCs/>
          <w:b/>
        </w:rPr>
        <w:t xml:space="preserve">Egypt, Cairo</w:t>
      </w:r>
      <w:r>
        <w:t xml:space="preserve">. As one of the most populous cities in Africa and the Middle East, Cairo faces immense pressure on its infrastructure, housing, and public services. A significant portion of the population resides in informal areas where municipal services may be inconsistent.</w:t>
      </w:r>
    </w:p>
    <w:p>
      <w:pPr>
        <w:pStyle w:val="BodyText"/>
      </w:pPr>
      <w:r>
        <w:t xml:space="preserve">In this context, traditional familial support systems remain strong but are increasingly strained by economic volatility. The role of the</w:t>
      </w:r>
      <w:r>
        <w:t xml:space="preserve"> </w:t>
      </w:r>
      <w:r>
        <w:rPr>
          <w:bCs/>
          <w:b/>
        </w:rPr>
        <w:t xml:space="preserve">Social Worker</w:t>
      </w:r>
      <w:r>
        <w:t xml:space="preserve"> </w:t>
      </w:r>
      <w:r>
        <w:t xml:space="preserve">in this region has evolved from simple aid distribution to comprehensive case management, mental health advocacy, and community empowerment. Unlike Western models where social work may be highly individualized, the approach in Cairo often requires a holistic view that includes extended family dynamics and neighborhood committees (</w:t>
      </w:r>
      <w:r>
        <w:rPr>
          <w:iCs/>
          <w:i/>
        </w:rPr>
        <w:t xml:space="preserve">Nezamas</w:t>
      </w:r>
      <w:r>
        <w:t xml:space="preserve">).</w:t>
      </w:r>
    </w:p>
    <w:bookmarkEnd w:id="21"/>
    <w:bookmarkStart w:id="24" w:name="case-profile-project-stability"/>
    <w:p>
      <w:pPr>
        <w:pStyle w:val="Heading2"/>
      </w:pPr>
      <w:r>
        <w:t xml:space="preserve">3. Case Profile: "Project Stability"</w:t>
      </w:r>
    </w:p>
    <w:p>
      <w:pPr>
        <w:pStyle w:val="FirstParagraph"/>
      </w:pPr>
      <w:r>
        <w:rPr>
          <w:bCs/>
          <w:b/>
        </w:rPr>
        <w:t xml:space="preserve">Date of Initiation:</w:t>
      </w:r>
      <w:r>
        <w:t xml:space="preserve"> </w:t>
      </w:r>
      <w:r>
        <w:t xml:space="preserve">January 15, 2023</w:t>
      </w:r>
      <w:r>
        <w:br/>
      </w:r>
      <w:r>
        <w:rPr>
          <w:bCs/>
          <w:b/>
        </w:rPr>
        <w:t xml:space="preserve">District:</w:t>
      </w:r>
      <w:r>
        <w:t xml:space="preserve"> </w:t>
      </w:r>
      <w:r>
        <w:t xml:space="preserve">Eastern Cairo (Shubra El-Kheima Area)</w:t>
      </w:r>
      <w:r>
        <w:br/>
      </w:r>
    </w:p>
    <w:p>
      <w:pPr>
        <w:pStyle w:val="BodyText"/>
      </w:pPr>
      <w:r>
        <w:t xml:space="preserve">Type of Intervention:** Multi-tiered Family Support and Youth Empowerment</w:t>
      </w:r>
    </w:p>
    <w:bookmarkStart w:id="22" w:name="client-presentation"/>
    <w:p>
      <w:pPr>
        <w:pStyle w:val="Heading3"/>
      </w:pPr>
      <w:r>
        <w:t xml:space="preserve">3.1 Client Presentation</w:t>
      </w:r>
    </w:p>
    <w:p>
      <w:pPr>
        <w:pStyle w:val="FirstParagraph"/>
      </w:pPr>
      <w:r>
        <w:t xml:space="preserve">The primary case involves a single mother, "Amira" (pseudonym), aged 34, who lives with three children in a one-room apartment. Amira’s husband abandoned the family two years prior due to debt and labor migration to the Gulf states. The family relies on informal day labor and small-scale trading from their home. The eldest son, "Omar" (16 years old), has begun associating with local street groups, displaying signs of aggression and declining school attendance.</w:t>
      </w:r>
    </w:p>
    <w:bookmarkEnd w:id="22"/>
    <w:bookmarkStart w:id="23" w:name="assessment-by-the-social-worker"/>
    <w:p>
      <w:pPr>
        <w:pStyle w:val="Heading3"/>
      </w:pPr>
      <w:r>
        <w:t xml:space="preserve">3.2 Assessment by the Social Worker</w:t>
      </w:r>
    </w:p>
    <w:p>
      <w:pPr>
        <w:pStyle w:val="FirstParagraph"/>
      </w:pPr>
      <w:r>
        <w:t xml:space="preserve">The assigned</w:t>
      </w:r>
      <w:r>
        <w:t xml:space="preserve"> </w:t>
      </w:r>
      <w:r>
        <w:rPr>
          <w:bCs/>
          <w:b/>
        </w:rPr>
        <w:t xml:space="preserve">Social Worker</w:t>
      </w:r>
      <w:r>
        <w:t xml:space="preserve"> </w:t>
      </w:r>
      <w:r>
        <w:t xml:space="preserve">conducted a home visit, adhering to strict cultural protocols regarding gender and privacy. The assessment revealed three critical layers of need:</w:t>
      </w:r>
    </w:p>
    <w:p>
      <w:pPr>
        <w:numPr>
          <w:ilvl w:val="0"/>
          <w:numId w:val="1001"/>
        </w:numPr>
        <w:pStyle w:val="Compact"/>
      </w:pPr>
      <w:r>
        <w:rPr>
          <w:bCs/>
          <w:b/>
        </w:rPr>
        <w:t xml:space="preserve">Economic Instability:</w:t>
      </w:r>
      <w:r>
        <w:t xml:space="preserve"> </w:t>
      </w:r>
      <w:r>
        <w:t xml:space="preserve">Immediate lack of food security and inability to pay utility bills.</w:t>
      </w:r>
    </w:p>
    <w:p>
      <w:pPr>
        <w:numPr>
          <w:ilvl w:val="0"/>
          <w:numId w:val="1001"/>
        </w:numPr>
        <w:pStyle w:val="Compact"/>
      </w:pPr>
      <w:r>
        <w:rPr>
          <w:bCs/>
          <w:b/>
        </w:rPr>
        <w:t xml:space="preserve">Psychosocial Distress:</w:t>
      </w:r>
      <w:r>
        <w:t xml:space="preserve"> </w:t>
      </w:r>
      <w:r>
        <w:t xml:space="preserve">Amira exhibits symptoms of anxiety and depression due to social isolation and financial shame. Omar exhibits acting-out behaviors rooted in a desire for protection and provision for his mother.</w:t>
      </w:r>
    </w:p>
    <w:p>
      <w:pPr>
        <w:numPr>
          <w:ilvl w:val="0"/>
          <w:numId w:val="1001"/>
        </w:numPr>
        <w:pStyle w:val="Compact"/>
      </w:pPr>
      <w:r>
        <w:rPr>
          <w:bCs/>
          <w:b/>
        </w:rPr>
        <w:t xml:space="preserve">Educational Risk:</w:t>
      </w:r>
      <w:r>
        <w:t xml:space="preserve"> </w:t>
      </w:r>
      <w:r>
        <w:t xml:space="preserve">The risk of dropping out among the siblings is high due to the need for child labor to supplement household income.</w:t>
      </w:r>
    </w:p>
    <w:bookmarkEnd w:id="23"/>
    <w:bookmarkEnd w:id="24"/>
    <w:bookmarkStart w:id="28" w:name="intervention-strategy"/>
    <w:p>
      <w:pPr>
        <w:pStyle w:val="Heading2"/>
      </w:pPr>
      <w:r>
        <w:t xml:space="preserve">4. Intervention Strategy</w:t>
      </w:r>
    </w:p>
    <w:p>
      <w:pPr>
        <w:pStyle w:val="FirstParagraph"/>
      </w:pPr>
      <w:r>
        <w:t xml:space="preserve">The intervention plan was designed with specific regard for the cultural nuances of</w:t>
      </w:r>
      <w:r>
        <w:t xml:space="preserve"> </w:t>
      </w:r>
      <w:r>
        <w:rPr>
          <w:bCs/>
          <w:b/>
        </w:rPr>
        <w:t xml:space="preserve">Egypt, Cairo</w:t>
      </w:r>
      <w:r>
        <w:t xml:space="preserve">. The strategy followed a "Strengths-Based Perspective," focusing on existing family resilience rather than solely deficit-based analysis.</w:t>
      </w:r>
    </w:p>
    <w:bookmarkStart w:id="25" w:name="X69b8dcb9366e6fa2a38e418bd515a5c94c99f02"/>
    <w:p>
      <w:pPr>
        <w:pStyle w:val="Heading3"/>
      </w:pPr>
      <w:r>
        <w:t xml:space="preserve">4.1 Phase 1: Immediate Stabilization and Economic Linkage</w:t>
      </w:r>
    </w:p>
    <w:p>
      <w:pPr>
        <w:pStyle w:val="FirstParagraph"/>
      </w:pPr>
      <w:r>
        <w:t xml:space="preserve">The first step taken by the</w:t>
      </w:r>
      <w:r>
        <w:t xml:space="preserve"> </w:t>
      </w:r>
      <w:r>
        <w:rPr>
          <w:bCs/>
          <w:b/>
        </w:rPr>
        <w:t xml:space="preserve">Social Worker</w:t>
      </w:r>
      <w:r>
        <w:t xml:space="preserve"> </w:t>
      </w:r>
      <w:r>
        <w:t xml:space="preserve">was to connect Amira with local micro-finance initiatives supported by NGOs operating in Cairo. Instead of direct cash handouts, which can sometimes disrupt community dynamics or create dependency, the worker facilitated a loan for a small sewing machine and raw materials. Simultaneously, the Social Worker coordinated with local religious institutions (</w:t>
      </w:r>
      <w:r>
        <w:rPr>
          <w:iCs/>
          <w:i/>
        </w:rPr>
        <w:t xml:space="preserve">Mosque Committees</w:t>
      </w:r>
      <w:r>
        <w:t xml:space="preserve">) to ensure immediate food aid was provided during Ramadan and Eid holidays, leveraging existing trust networks.</w:t>
      </w:r>
    </w:p>
    <w:bookmarkEnd w:id="25"/>
    <w:bookmarkStart w:id="26" w:name="Xd8607eccfe3ac9c3f83d2969206aa348511aa52"/>
    <w:p>
      <w:pPr>
        <w:pStyle w:val="Heading3"/>
      </w:pPr>
      <w:r>
        <w:t xml:space="preserve">4.2 Phase 2: Psychosocial Support and Family Therapy</w:t>
      </w:r>
    </w:p>
    <w:p>
      <w:pPr>
        <w:pStyle w:val="FirstParagraph"/>
      </w:pPr>
      <w:r>
        <w:t xml:space="preserve">Recognizing the stigma often attached to mental health issues in conservative areas of Cairo, the Social Worker framed therapy sessions as "family counseling for household harmony." Weekly home visits were conducted. The Social Worker employed narrative therapy techniques, helping Amira reframe her situation not as a failure, but as a struggle requiring community solidarity. For Omar, the intervention focused on mentorship rather than punishment. The</w:t>
      </w:r>
      <w:r>
        <w:t xml:space="preserve"> </w:t>
      </w:r>
      <w:r>
        <w:rPr>
          <w:bCs/>
          <w:b/>
        </w:rPr>
        <w:t xml:space="preserve">Social Worker</w:t>
      </w:r>
      <w:r>
        <w:t xml:space="preserve"> </w:t>
      </w:r>
      <w:r>
        <w:t xml:space="preserve">arranged for him to join a local sports club that offered free coaching and tutoring.</w:t>
      </w:r>
    </w:p>
    <w:bookmarkEnd w:id="26"/>
    <w:bookmarkStart w:id="27" w:name="phase-3-community-mobilization"/>
    <w:p>
      <w:pPr>
        <w:pStyle w:val="Heading3"/>
      </w:pPr>
      <w:r>
        <w:t xml:space="preserve">4.3 Phase 3: Community Mobilization</w:t>
      </w:r>
    </w:p>
    <w:p>
      <w:pPr>
        <w:pStyle w:val="FirstParagraph"/>
      </w:pPr>
      <w:r>
        <w:t xml:space="preserve">A unique aspect of this case study is the engagement with the broader community in</w:t>
      </w:r>
      <w:r>
        <w:t xml:space="preserve"> </w:t>
      </w:r>
      <w:r>
        <w:rPr>
          <w:bCs/>
          <w:b/>
        </w:rPr>
        <w:t xml:space="preserve">Egypt, Cairo</w:t>
      </w:r>
      <w:r>
        <w:t xml:space="preserve">. The Social Worker organized a neighborhood committee meeting to discuss child protection laws and the importance of education. By engaging influential male elders in these discussions, resistance to women’s economic participation was reduced, and Omar’s reintegration into positive peer groups was facilitated by peer pressure shifting away from street gangs.</w:t>
      </w:r>
    </w:p>
    <w:bookmarkEnd w:id="27"/>
    <w:bookmarkEnd w:id="28"/>
    <w:bookmarkStart w:id="29" w:name="challenges-encountered"/>
    <w:p>
      <w:pPr>
        <w:pStyle w:val="Heading2"/>
      </w:pPr>
      <w:r>
        <w:t xml:space="preserve">5. Challenges Encountered</w:t>
      </w:r>
    </w:p>
    <w:p>
      <w:pPr>
        <w:pStyle w:val="FirstParagraph"/>
      </w:pPr>
      <w:r>
        <w:rPr>
          <w:bCs/>
          <w:b/>
        </w:rPr>
        <w:t xml:space="preserve">Bureaucratic Hurdles:</w:t>
      </w:r>
      <w:r>
        <w:t xml:space="preserve"> </w:t>
      </w:r>
      <w:r>
        <w:t xml:space="preserve">Accessing official documentation for the children, such as birth certificates required for school enrollment, proved difficult due to lost paperwork and high fees.</w:t>
      </w:r>
    </w:p>
    <w:p>
      <w:pPr>
        <w:pStyle w:val="BodyText"/>
      </w:pPr>
      <w:r>
        <w:rPr>
          <w:bCs/>
          <w:b/>
        </w:rPr>
        <w:t xml:space="preserve">Cultural Resistance:</w:t>
      </w:r>
      <w:r>
        <w:t xml:space="preserve"> </w:t>
      </w:r>
      <w:r>
        <w:t xml:space="preserve">Initial skepticism from the extended family regarding Amira working outside the home posed a challenge. The Social Worker had to engage in extensive dialogue with elders to emphasize that this was temporary emergency measures.</w:t>
      </w:r>
    </w:p>
    <w:p>
      <w:pPr>
        <w:pStyle w:val="BodyText"/>
      </w:pPr>
      <w:r>
        <w:rPr>
          <w:bCs/>
          <w:b/>
        </w:rPr>
        <w:t xml:space="preserve">Safety Concerns:</w:t>
      </w:r>
      <w:r>
        <w:t xml:space="preserve"> </w:t>
      </w:r>
      <w:r>
        <w:t xml:space="preserve">Working in certain high-density areas of Cairo can present safety risks for female practitioners. The Social Worker utilized a team-based approach, always conducting home visits accompanied by a male colleague when necessary to adhere to local norms and ensure safety.</w:t>
      </w:r>
    </w:p>
    <w:bookmarkEnd w:id="29"/>
    <w:bookmarkStart w:id="30" w:name="outcomes-and-evaluation"/>
    <w:p>
      <w:pPr>
        <w:pStyle w:val="Heading2"/>
      </w:pPr>
      <w:r>
        <w:t xml:space="preserve">6. Outcomes and Evaluation</w:t>
      </w:r>
    </w:p>
    <w:p>
      <w:pPr>
        <w:pStyle w:val="FirstParagraph"/>
      </w:pPr>
      <w:r>
        <w:t xml:space="preserve">Six months post-intervention, the results were significant:</w:t>
      </w:r>
    </w:p>
    <w:p>
      <w:pPr>
        <w:numPr>
          <w:ilvl w:val="0"/>
          <w:numId w:val="1002"/>
        </w:numPr>
        <w:pStyle w:val="Compact"/>
      </w:pPr>
      <w:r>
        <w:rPr>
          <w:bCs/>
          <w:b/>
        </w:rPr>
        <w:t xml:space="preserve">Economic Gain:</w:t>
      </w:r>
      <w:r>
        <w:t xml:space="preserve"> </w:t>
      </w:r>
      <w:r>
        <w:t xml:space="preserve">Amira’s small business generated a steady income, allowing her to clear debt and cover utility bills.</w:t>
      </w:r>
    </w:p>
    <w:p>
      <w:pPr>
        <w:numPr>
          <w:ilvl w:val="0"/>
          <w:numId w:val="1002"/>
        </w:numPr>
        <w:pStyle w:val="Compact"/>
      </w:pPr>
      <w:r>
        <w:rPr>
          <w:bCs/>
          <w:b/>
        </w:rPr>
        <w:t xml:space="preserve">Educational Re-engagement:</w:t>
      </w:r>
      <w:r>
        <w:t xml:space="preserve"> </w:t>
      </w:r>
      <w:r>
        <w:t xml:space="preserve">Omar returned to school consistently. His aggression decreased, and he joined the school’s debate team.</w:t>
      </w:r>
    </w:p>
    <w:p>
      <w:pPr>
        <w:numPr>
          <w:ilvl w:val="0"/>
          <w:numId w:val="1002"/>
        </w:numPr>
        <w:pStyle w:val="Compact"/>
      </w:pPr>
      <w:r>
        <w:rPr>
          <w:bCs/>
          <w:b/>
        </w:rPr>
        <w:t xml:space="preserve">Mental Well-being:</w:t>
      </w:r>
      <w:r>
        <w:t xml:space="preserve"> </w:t>
      </w:r>
      <w:r>
        <w:t xml:space="preserve">Amira reported a significant reduction in anxiety levels, noting a restored sense of dignity and agency.</w:t>
      </w:r>
    </w:p>
    <w:bookmarkEnd w:id="30"/>
    <w:bookmarkStart w:id="31" w:name="conclusion"/>
    <w:p>
      <w:pPr>
        <w:pStyle w:val="Heading2"/>
      </w:pPr>
      <w:r>
        <w:t xml:space="preserve">7. Conclusion</w:t>
      </w:r>
    </w:p>
    <w:p>
      <w:pPr>
        <w:pStyle w:val="FirstParagraph"/>
      </w:pPr>
      <w:r>
        <w:t xml:space="preserve">This</w:t>
      </w:r>
      <w:r>
        <w:t xml:space="preserve"> </w:t>
      </w:r>
      <w:r>
        <w:rPr>
          <w:iCs/>
          <w:i/>
          <w:bCs/>
          <w:b/>
        </w:rPr>
        <w:t xml:space="preserve">Case Study</w:t>
      </w:r>
      <w:r>
        <w:t xml:space="preserve"> </w:t>
      </w:r>
      <w:r>
        <w:t xml:space="preserve">illustrates that effective social work in</w:t>
      </w:r>
      <w:r>
        <w:t xml:space="preserve"> </w:t>
      </w:r>
      <w:r>
        <w:rPr>
          <w:bCs/>
          <w:b/>
        </w:rPr>
        <w:t xml:space="preserve">Egypt, Cairo</w:t>
      </w:r>
      <w:r>
        <w:t xml:space="preserve">, requires more than just technical knowledge; it demands deep cultural intelligence and adaptability. The</w:t>
      </w:r>
      <w:r>
        <w:t xml:space="preserve"> </w:t>
      </w:r>
      <w:r>
        <w:rPr>
          <w:bCs/>
          <w:b/>
        </w:rPr>
        <w:t xml:space="preserve">Social Worker</w:t>
      </w:r>
      <w:r>
        <w:t xml:space="preserve"> </w:t>
      </w:r>
      <w:r>
        <w:t xml:space="preserve">acted not only as a counselor but also as a broker, advocate, and community organizer.</w:t>
      </w:r>
    </w:p>
    <w:p>
      <w:pPr>
        <w:pStyle w:val="BodyText"/>
      </w:pPr>
      <w:r>
        <w:t xml:space="preserve">The success of the intervention underscores the importance of integrating modern social work practices with traditional Egyptian values of family honor, religious charity (</w:t>
      </w:r>
      <w:r>
        <w:rPr>
          <w:iCs/>
          <w:i/>
        </w:rPr>
        <w:t xml:space="preserve">Zakat/Sadaqah</w:t>
      </w:r>
      <w:r>
        <w:t xml:space="preserve">), and communal responsibility. For practitioners aiming to serve in urban Egypt, this case demonstrates that sustainable change is achieved when interventions empower clients to utilize their existing community networks while addressing systemic barriers. Future efforts in Cairo must continue to bridge the gap between formal state social services and informal community support systems to ensure equitable access for vulnerable populations.</w:t>
      </w:r>
    </w:p>
    <w:bookmarkEnd w:id="31"/>
    <w:bookmarkStart w:id="32" w:name="recommendations-for-practitioners"/>
    <w:p>
      <w:pPr>
        <w:pStyle w:val="Heading2"/>
      </w:pPr>
      <w:r>
        <w:t xml:space="preserve">8. Recommendations for Practitioners</w:t>
      </w:r>
    </w:p>
    <w:p>
      <w:pPr>
        <w:numPr>
          <w:ilvl w:val="0"/>
          <w:numId w:val="1003"/>
        </w:numPr>
        <w:pStyle w:val="Compact"/>
      </w:pPr>
      <w:r>
        <w:rPr>
          <w:bCs/>
          <w:b/>
        </w:rPr>
        <w:t xml:space="preserve">Cultural Humility:</w:t>
      </w:r>
      <w:r>
        <w:t xml:space="preserve"> </w:t>
      </w:r>
      <w:r>
        <w:t xml:space="preserve">Always assess family hierarchies and religious contexts before intervening.</w:t>
      </w:r>
    </w:p>
    <w:p>
      <w:pPr>
        <w:numPr>
          <w:ilvl w:val="0"/>
          <w:numId w:val="1003"/>
        </w:numPr>
        <w:pStyle w:val="Compact"/>
      </w:pPr>
      <w:r>
        <w:rPr>
          <w:bCs/>
          <w:b/>
        </w:rPr>
        <w:t xml:space="preserve">Holistic Approach:</w:t>
      </w:r>
      <w:r>
        <w:t xml:space="preserve"> </w:t>
      </w:r>
      <w:r>
        <w:t xml:space="preserve">Address economic needs alongside psychological support, as they are inextricably linked in the Cairo context.</w:t>
      </w:r>
    </w:p>
    <w:p>
      <w:pPr>
        <w:numPr>
          <w:ilvl w:val="0"/>
          <w:numId w:val="1003"/>
        </w:numPr>
        <w:pStyle w:val="Compact"/>
      </w:pPr>
      <w:r>
        <w:rPr>
          <w:bCs/>
          <w:b/>
        </w:rPr>
        <w:t xml:space="preserve">Leverage Community Assets:</w:t>
      </w:r>
      <w:r>
        <w:t xml:space="preserve"> </w:t>
      </w:r>
      <w:r>
        <w:t xml:space="preserve">Engage local mosques, neighborhood committees, and extended family members as partners rather than obstacles.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Community-Based Social Work Interventions in Egypt, Cairo</dc:title>
  <dc:creator/>
  <dc:language>en</dc:language>
  <cp:keywords/>
  <dcterms:created xsi:type="dcterms:W3CDTF">2026-07-29T17:11:49Z</dcterms:created>
  <dcterms:modified xsi:type="dcterms:W3CDTF">2026-07-29T17:11:49Z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