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Navigating</w:t>
      </w:r>
      <w:r>
        <w:t xml:space="preserve"> </w:t>
      </w:r>
      <w:r>
        <w:t xml:space="preserve">Urban</w:t>
      </w:r>
      <w:r>
        <w:t xml:space="preserve"> </w:t>
      </w:r>
      <w:r>
        <w:t xml:space="preserve">Poverty</w:t>
      </w:r>
      <w:r>
        <w:t xml:space="preserve"> </w:t>
      </w:r>
      <w:r>
        <w:t xml:space="preserve">in</w:t>
      </w:r>
      <w:r>
        <w:t xml:space="preserve"> </w:t>
      </w:r>
      <w:r>
        <w:t xml:space="preserve">India</w:t>
      </w:r>
      <w:r>
        <w:t xml:space="preserve"> </w:t>
      </w:r>
      <w:r>
        <w:t xml:space="preserve">Mumbai</w:t>
      </w:r>
      <w:r>
        <w:t xml:space="preserve"> </w:t>
      </w:r>
      <w:r>
        <w:t xml:space="preserve">-</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Social</w:t>
      </w:r>
      <w:r>
        <w:t xml:space="preserve"> </w:t>
      </w:r>
      <w:r>
        <w:t xml:space="preserve">Worker</w:t>
      </w:r>
    </w:p>
    <w:bookmarkStart w:id="28" w:name="Xefa20109e657d7a392190828e92b8c7623e9416"/>
    <w:p>
      <w:pPr>
        <w:pStyle w:val="Heading1"/>
      </w:pPr>
      <w:r>
        <w:t xml:space="preserve">Case Study: Empowering Communities in India Mumbai Through Social Work</w:t>
      </w:r>
    </w:p>
    <w:p>
      <w:pPr>
        <w:pStyle w:val="FirstParagraph"/>
      </w:pPr>
      <w:r>
        <w:rPr>
          <w:bCs/>
          <w:b/>
        </w:rPr>
        <w:t xml:space="preserve">Date:</w:t>
      </w:r>
      <w:r>
        <w:t xml:space="preserve"> </w:t>
      </w:r>
      <w:r>
        <w:t xml:space="preserve">October 24, 2023</w:t>
      </w:r>
      <w:r>
        <w:br/>
      </w:r>
      <w:r>
        <w:rPr>
          <w:iCs/>
          <w:i/>
        </w:rPr>
        <w:t xml:space="preserve">The Critical Role of the Social Worker in Addressing Structural Inequality within the Indian Urban Landscape</w:t>
      </w:r>
    </w:p>
    <w:p>
      <w:pPr>
        <w:pStyle w:val="BodyText"/>
      </w:pPr>
      <w:r>
        <w:rPr>
          <w:bCs/>
          <w:b/>
        </w:rPr>
        <w:t xml:space="preserve">Abstract:</w:t>
      </w:r>
      <w:r>
        <w:br/>
      </w:r>
      <w:r>
        <w:t xml:space="preserve">This case study examines the multifaceted challenges faced by marginalized communities in</w:t>
      </w:r>
      <w:r>
        <w:t xml:space="preserve"> </w:t>
      </w:r>
      <w:r>
        <w:rPr>
          <w:bCs/>
          <w:b/>
        </w:rPr>
        <w:t xml:space="preserve">India Mumbai</w:t>
      </w:r>
      <w:r>
        <w:t xml:space="preserve">, with a specific focus on the interventions of professional social workers. It explores how cultural context, rapid urbanization, and socioeconomic disparity intersect in one of Asia’s most densely populated cities. The document highlights how a dedicated</w:t>
      </w:r>
      <w:r>
        <w:t xml:space="preserve"> </w:t>
      </w:r>
      <w:r>
        <w:rPr>
          <w:bCs/>
          <w:b/>
        </w:rPr>
        <w:t xml:space="preserve">Social Worker</w:t>
      </w:r>
      <w:r>
        <w:t xml:space="preserve"> </w:t>
      </w:r>
      <w:r>
        <w:t xml:space="preserve">serves not merely as an administrator of aid, but as a catalyst for systemic change and community resilience in the unique environment of</w:t>
      </w:r>
      <w:r>
        <w:t xml:space="preserve"> </w:t>
      </w:r>
      <w:r>
        <w:rPr>
          <w:bCs/>
          <w:b/>
        </w:rPr>
        <w:t xml:space="preserve">India Mumbai</w:t>
      </w:r>
      <w:r>
        <w:t xml:space="preserve">.</w:t>
      </w:r>
    </w:p>
    <w:bookmarkStart w:id="20" w:name="introduction-the-context-of-india-mumbai"/>
    <w:p>
      <w:pPr>
        <w:pStyle w:val="Heading2"/>
      </w:pPr>
      <w:r>
        <w:t xml:space="preserve">1. Introduction: The Context of India Mumbai</w:t>
      </w:r>
    </w:p>
    <w:p>
      <w:pPr>
        <w:pStyle w:val="FirstParagraph"/>
      </w:pPr>
      <w:r>
        <w:rPr>
          <w:bCs/>
          <w:b/>
        </w:rPr>
        <w:t xml:space="preserve">Mumbai India</w:t>
      </w:r>
      <w:r>
        <w:t xml:space="preserve">, formerly known as Bombay, stands as the financial capital of</w:t>
      </w:r>
    </w:p>
    <w:p>
      <w:pPr>
        <w:pStyle w:val="BodyText"/>
      </w:pPr>
      <w:r>
        <w:t xml:space="preserve">India. However, beneath its glittering skyline lies a stark reality of extreme inequality. The city is home to some of the largest slums in Asia, including Dharavi, where millions live without adequate sanitation, clean water, or secure housing rights. In this high-pressure environment (</w:t>
      </w:r>
      <w:r>
        <w:rPr>
          <w:bCs/>
          <w:b/>
        </w:rPr>
        <w:t xml:space="preserve">India Mumbai</w:t>
      </w:r>
      <w:r>
        <w:t xml:space="preserve">), the gap between the ultra-wealthy and the underprivileged is more pronounced than in many other global cities. It is within this complex socio-economic fabric that the role of social work becomes not just a profession, but a necessity for survival and dignity.</w:t>
      </w:r>
    </w:p>
    <w:p>
      <w:pPr>
        <w:pStyle w:val="BodyText"/>
      </w:pPr>
      <w:r>
        <w:t xml:space="preserve">The traditional support systems of</w:t>
      </w:r>
      <w:r>
        <w:t xml:space="preserve"> </w:t>
      </w:r>
      <w:r>
        <w:rPr>
          <w:bCs/>
          <w:b/>
        </w:rPr>
        <w:t xml:space="preserve">India</w:t>
      </w:r>
      <w:r>
        <w:t xml:space="preserve">, often rooted in extended family structures, are fracturing under the weight of urban migration. Young workers migrate from rural states to</w:t>
      </w:r>
      <w:r>
        <w:t xml:space="preserve"> </w:t>
      </w:r>
      <w:r>
        <w:rPr>
          <w:bCs/>
          <w:b/>
        </w:rPr>
        <w:t xml:space="preserve">Mumbai India</w:t>
      </w:r>
      <w:r>
        <w:t xml:space="preserve"> </w:t>
      </w:r>
      <w:r>
        <w:t xml:space="preserve">seeking livelihoods, only to find themselves isolated in overcrowded tenements. This breakdown of traditional safety nets creates a vacuum that professional social institutions and individual practitioners must fill.</w:t>
      </w:r>
    </w:p>
    <w:bookmarkEnd w:id="20"/>
    <w:bookmarkStart w:id="24" w:name="X2a0c9f18cc630ca1e41599f0446e9660a9b9847"/>
    <w:p>
      <w:pPr>
        <w:pStyle w:val="Heading2"/>
      </w:pPr>
      <w:r>
        <w:t xml:space="preserve">2. Profile of the Intervention: A Case Scenario</w:t>
      </w:r>
    </w:p>
    <w:p>
      <w:pPr>
        <w:pStyle w:val="FirstParagraph"/>
      </w:pPr>
      <w:r>
        <w:t xml:space="preserve">To understand the practical application of social work in this region, we examine the case of "Riya," a 34-year-old single mother working in the textile industry. Riya resides in a chawl (a type of low-cost housing common in</w:t>
      </w:r>
      <w:r>
        <w:t xml:space="preserve"> </w:t>
      </w:r>
      <w:r>
        <w:rPr>
          <w:bCs/>
          <w:b/>
        </w:rPr>
        <w:t xml:space="preserve">Mumbai India</w:t>
      </w:r>
      <w:r>
        <w:t xml:space="preserve">) with her two young children and her elderly mother-in-law. Despite having steady employment, Riya struggles to afford healthcare for her son, who suffers from chronic asthma exacerbated by the poor air quality typical of dense urban areas in</w:t>
      </w:r>
      <w:r>
        <w:t xml:space="preserve"> </w:t>
      </w:r>
      <w:r>
        <w:rPr>
          <w:bCs/>
          <w:b/>
        </w:rPr>
        <w:t xml:space="preserve">India Mumbai</w:t>
      </w:r>
      <w:r>
        <w:t xml:space="preserve">.</w:t>
      </w:r>
    </w:p>
    <w:bookmarkStart w:id="21" w:name="the-role-of-the-social-worker"/>
    <w:p>
      <w:pPr>
        <w:pStyle w:val="Heading3"/>
      </w:pPr>
      <w:r>
        <w:t xml:space="preserve">The Role of the Social Worker</w:t>
      </w:r>
    </w:p>
    <w:p>
      <w:pPr>
        <w:pStyle w:val="FirstParagraph"/>
      </w:pPr>
      <w:r>
        <w:t xml:space="preserve">Riya was referred to a local non-governmental organization (NGO) by a community health worker. The assigned</w:t>
      </w:r>
      <w:r>
        <w:t xml:space="preserve"> </w:t>
      </w:r>
      <w:r>
        <w:rPr>
          <w:bCs/>
          <w:b/>
        </w:rPr>
        <w:t xml:space="preserve">Social Worker</w:t>
      </w:r>
      <w:r>
        <w:t xml:space="preserve">, let us refer to him as Mr. Arjun, began his intervention with a comprehensive assessment. This is where the specificity of working in</w:t>
      </w:r>
      <w:r>
        <w:t xml:space="preserve"> </w:t>
      </w:r>
      <w:r>
        <w:rPr>
          <w:bCs/>
          <w:b/>
        </w:rPr>
        <w:t xml:space="preserve">India Mumbai</w:t>
      </w:r>
      <w:r>
        <w:t xml:space="preserve"> </w:t>
      </w:r>
      <w:r>
        <w:t xml:space="preserve">becomes crucial.</w:t>
      </w:r>
    </w:p>
    <w:bookmarkEnd w:id="21"/>
    <w:bookmarkStart w:id="22" w:name="phase-1-assessment-and-rapport-building"/>
    <w:p>
      <w:pPr>
        <w:pStyle w:val="Heading3"/>
      </w:pPr>
      <w:r>
        <w:t xml:space="preserve">Phase 1: Assessment and Rapport Building</w:t>
      </w:r>
    </w:p>
    <w:p>
      <w:pPr>
        <w:pStyle w:val="FirstParagraph"/>
      </w:pPr>
      <w:r>
        <w:t xml:space="preserve">In the context of</w:t>
      </w:r>
      <w:r>
        <w:t xml:space="preserve"> </w:t>
      </w:r>
      <w:r>
        <w:rPr>
          <w:bCs/>
          <w:b/>
        </w:rPr>
        <w:t xml:space="preserve">Mumbai India</w:t>
      </w:r>
      <w:r>
        <w:t xml:space="preserve">, trust is not given; it is earned through consistent presence and cultural competence. Mr. Arjun did not begin by offering immediate financial aid, which might have created dependency or been misappropriated due to the complex domestic dynamics Riya faced. Instead, he engaged in "rapport building," understanding the power structures within her household.</w:t>
      </w:r>
    </w:p>
    <w:p>
      <w:pPr>
        <w:pStyle w:val="BodyText"/>
      </w:pPr>
      <w:r>
        <w:t xml:space="preserve">A common issue in</w:t>
      </w:r>
      <w:r>
        <w:t xml:space="preserve"> </w:t>
      </w:r>
      <w:r>
        <w:rPr>
          <w:bCs/>
          <w:b/>
        </w:rPr>
        <w:t xml:space="preserve">India</w:t>
      </w:r>
      <w:r>
        <w:t xml:space="preserve">, particularly among migrant populations in cities like</w:t>
      </w:r>
      <w:r>
        <w:t xml:space="preserve"> </w:t>
      </w:r>
      <w:r>
        <w:rPr>
          <w:bCs/>
          <w:b/>
        </w:rPr>
        <w:t xml:space="preserve">Mumbai India</w:t>
      </w:r>
      <w:r>
        <w:t xml:space="preserve">, is the exploitation of informal labor contracts. Riya lacked formal identification documents, making it difficult for her to access government subsidies or public healthcare schemes designed for the poor. The</w:t>
      </w:r>
    </w:p>
    <w:p>
      <w:pPr>
        <w:pStyle w:val="BodyText"/>
      </w:pPr>
      <w:r>
        <w:t xml:space="preserve">Social Worker’s first task was legal and administrative advocacy, helping Riya navigate the bureaucratic labyrinth of Indian governance to secure her Aadhaar card and voter ID.</w:t>
      </w:r>
    </w:p>
    <w:bookmarkEnd w:id="22"/>
    <w:bookmarkStart w:id="23" w:name="phase-2-holistic-intervention"/>
    <w:p>
      <w:pPr>
        <w:pStyle w:val="Heading3"/>
      </w:pPr>
      <w:r>
        <w:t xml:space="preserve">Phase 2: Holistic Intervention</w:t>
      </w:r>
    </w:p>
    <w:p>
      <w:pPr>
        <w:pStyle w:val="FirstParagraph"/>
      </w:pPr>
      <w:r>
        <w:t xml:space="preserve">The intervention expanded beyond individual needs to address environmental factors. The</w:t>
      </w:r>
      <w:r>
        <w:t xml:space="preserve"> </w:t>
      </w:r>
      <w:r>
        <w:rPr>
          <w:bCs/>
          <w:b/>
        </w:rPr>
        <w:t xml:space="preserve">Social Worker</w:t>
      </w:r>
      <w:r>
        <w:t xml:space="preserve"> </w:t>
      </w:r>
      <w:r>
        <w:t xml:space="preserve">in</w:t>
      </w:r>
    </w:p>
    <w:p>
      <w:pPr>
        <w:pStyle w:val="BodyText"/>
      </w:pPr>
      <w:r>
        <w:t xml:space="preserve">Mumbai India often acts as an intermediary between the community and civic bodies like the Brihanmumbai Municipal Corporation (BMC). Recognizing that Riya’s son’s health was deteriorating due to dampness and mold in their living quarters—a common housing defect in older parts of</w:t>
      </w:r>
      <w:r>
        <w:t xml:space="preserve"> </w:t>
      </w:r>
      <w:r>
        <w:rPr>
          <w:bCs/>
          <w:b/>
        </w:rPr>
        <w:t xml:space="preserve">Mumbai India</w:t>
      </w:r>
      <w:r>
        <w:t xml:space="preserve">—Mr. Arjun organized a collective appeal by residents of the chawl.</w:t>
      </w:r>
    </w:p>
    <w:p>
      <w:pPr>
        <w:pStyle w:val="BodyText"/>
      </w:pPr>
      <w:r>
        <w:t xml:space="preserve">This approach highlights a key tenet of social work in urban</w:t>
      </w:r>
    </w:p>
    <w:p>
      <w:pPr>
        <w:pStyle w:val="BodyText"/>
      </w:pPr>
      <w:r>
        <w:t xml:space="preserve">India: shifting from individual charity to community empowerment. By mobilizing the residents, the</w:t>
      </w:r>
    </w:p>
    <w:p>
      <w:pPr>
        <w:pStyle w:val="BodyText"/>
      </w:pPr>
      <w:r>
        <w:t xml:space="preserve">Social Worker ensured that the demand for repairs was sustained and visible to municipal authorities. This is critical in</w:t>
      </w:r>
      <w:r>
        <w:t xml:space="preserve"> </w:t>
      </w:r>
      <w:r>
        <w:rPr>
          <w:bCs/>
          <w:b/>
        </w:rPr>
        <w:t xml:space="preserve">Mumbai India</w:t>
      </w:r>
      <w:r>
        <w:t xml:space="preserve">, where civic infrastructure often lags behind population growth.</w:t>
      </w:r>
    </w:p>
    <w:bookmarkEnd w:id="23"/>
    <w:bookmarkEnd w:id="24"/>
    <w:bookmarkStart w:id="25" w:name="Xdc16cd6f71e0a27dc5a875bea16086760a32a73"/>
    <w:p>
      <w:pPr>
        <w:pStyle w:val="Heading2"/>
      </w:pPr>
      <w:r>
        <w:t xml:space="preserve">3. Challenges Faced by Social Workers in India Mumbai</w:t>
      </w:r>
    </w:p>
    <w:p>
      <w:pPr>
        <w:pStyle w:val="FirstParagraph"/>
      </w:pPr>
      <w:r>
        <w:t xml:space="preserve">The practice of social work in</w:t>
      </w:r>
      <w:r>
        <w:t xml:space="preserve"> </w:t>
      </w:r>
      <w:r>
        <w:rPr>
          <w:bCs/>
          <w:b/>
        </w:rPr>
        <w:t xml:space="preserve">Mumbai India</w:t>
      </w:r>
      <w:r>
        <w:t xml:space="preserve"> </w:t>
      </w:r>
      <w:r>
        <w:t xml:space="preserve">is fraught with unique challenges that differentiate it from Western models:</w:t>
      </w:r>
    </w:p>
    <w:p>
      <w:pPr>
        <w:numPr>
          <w:ilvl w:val="0"/>
          <w:numId w:val="1001"/>
        </w:numPr>
        <w:pStyle w:val="Compact"/>
      </w:pPr>
      <w:r>
        <w:rPr>
          <w:bCs/>
          <w:b/>
        </w:rPr>
        <w:t xml:space="preserve">Cultural Sensitivity:</w:t>
      </w:r>
      <w:r>
        <w:t xml:space="preserve"> </w:t>
      </w:r>
      <w:r>
        <w:t xml:space="preserve">The</w:t>
      </w:r>
    </w:p>
    <w:p>
      <w:pPr>
        <w:numPr>
          <w:ilvl w:val="0"/>
          <w:numId w:val="1000"/>
        </w:numPr>
        <w:pStyle w:val="Compact"/>
      </w:pPr>
      <w:r>
        <w:t xml:space="preserve">Social Worker must navigate deep-seated patriarchal norms and caste dynamics that still influence social interactions in neighborhoods across</w:t>
      </w:r>
    </w:p>
    <w:p>
      <w:pPr>
        <w:numPr>
          <w:ilvl w:val="0"/>
          <w:numId w:val="1000"/>
        </w:numPr>
        <w:pStyle w:val="Compact"/>
      </w:pPr>
      <w:r>
        <w:t xml:space="preserve">Mumbai India.</w:t>
      </w:r>
    </w:p>
    <w:p>
      <w:pPr>
        <w:numPr>
          <w:ilvl w:val="0"/>
          <w:numId w:val="1001"/>
        </w:numPr>
        <w:pStyle w:val="Compact"/>
      </w:pPr>
      <w:r>
        <w:rPr>
          <w:bCs/>
          <w:b/>
        </w:rPr>
        <w:t xml:space="preserve">Bureaucratic Hurdles:</w:t>
      </w:r>
      <w:r>
        <w:t xml:space="preserve"> </w:t>
      </w:r>
      <w:r>
        <w:t xml:space="preserve">Accessing rights in</w:t>
      </w:r>
    </w:p>
    <w:p>
      <w:pPr>
        <w:numPr>
          <w:ilvl w:val="0"/>
          <w:numId w:val="1000"/>
        </w:numPr>
        <w:pStyle w:val="Compact"/>
      </w:pPr>
      <w:r>
        <w:t xml:space="preserve">Mumbai India requires patience and legal knowledge. The intersection of state policy and local implementation often results in delays that test the resilience of both the client and the practitioner.</w:t>
      </w:r>
    </w:p>
    <w:p>
      <w:pPr>
        <w:numPr>
          <w:ilvl w:val="0"/>
          <w:numId w:val="1001"/>
        </w:numPr>
        <w:pStyle w:val="Compact"/>
      </w:pPr>
      <w:r>
        <w:t xml:space="preserve">Resource Scarcity:</w:t>
      </w:r>
      <w:r>
        <w:t xml:space="preserve"> </w:t>
      </w:r>
      <w:r>
        <w:t xml:space="preserve">While NGOs are numerous, funding is often volatile. A</w:t>
      </w:r>
      <w:r>
        <w:t xml:space="preserve"> </w:t>
      </w:r>
      <w:r>
        <w:rPr>
          <w:bCs/>
          <w:b/>
        </w:rPr>
        <w:t xml:space="preserve">Social Worker</w:t>
      </w:r>
      <w:r>
        <w:t xml:space="preserve"> </w:t>
      </w:r>
      <w:r>
        <w:t xml:space="preserve">in this sector must be adept at resource mobilization and sustainable program design to ensure long-term impact in</w:t>
      </w:r>
    </w:p>
    <w:p>
      <w:pPr>
        <w:numPr>
          <w:ilvl w:val="0"/>
          <w:numId w:val="1000"/>
        </w:numPr>
        <w:pStyle w:val="Compact"/>
      </w:pPr>
      <w:r>
        <w:t xml:space="preserve">Mumbai India.</w:t>
      </w:r>
    </w:p>
    <w:p>
      <w:pPr>
        <w:numPr>
          <w:ilvl w:val="0"/>
          <w:numId w:val="1001"/>
        </w:numPr>
        <w:pStyle w:val="Compact"/>
      </w:pPr>
      <w:r>
        <w:t xml:space="preserve">Mental Health Stigma: In many communities within</w:t>
      </w:r>
    </w:p>
    <w:p>
      <w:pPr>
        <w:numPr>
          <w:ilvl w:val="0"/>
          <w:numId w:val="1000"/>
        </w:numPr>
        <w:pStyle w:val="Compact"/>
      </w:pPr>
      <w:r>
        <w:t xml:space="preserve">Mumbai India, mental health issues are still viewed through a spiritual or supernatural lens. A modern</w:t>
      </w:r>
    </w:p>
    <w:p>
      <w:pPr>
        <w:numPr>
          <w:ilvl w:val="0"/>
          <w:numId w:val="1000"/>
        </w:numPr>
        <w:pStyle w:val="Compact"/>
      </w:pPr>
      <w:r>
        <w:t xml:space="preserve">Social Worker must bridge this gap, integrating clinical psychological support with culturally acceptable explanations to encourage treatment-seeking behavior.</w:t>
      </w:r>
    </w:p>
    <w:bookmarkEnd w:id="25"/>
    <w:bookmarkStart w:id="26" w:name="outcomes-and-impact-assessment"/>
    <w:p>
      <w:pPr>
        <w:pStyle w:val="Heading2"/>
      </w:pPr>
      <w:r>
        <w:t xml:space="preserve">4. Outcomes and Impact Assessment</w:t>
      </w:r>
    </w:p>
    <w:p>
      <w:pPr>
        <w:pStyle w:val="FirstParagraph"/>
      </w:pPr>
      <w:r>
        <w:t xml:space="preserve">Six months after the initial intervention, Riya’s situation had transformed significantly. The immediate medical costs for her son were covered through a combination of government health insurance (Ayushman Bharat) and NGO micro-grants facilitated by the</w:t>
      </w:r>
      <w:r>
        <w:t xml:space="preserve"> </w:t>
      </w:r>
      <w:r>
        <w:rPr>
          <w:bCs/>
          <w:b/>
        </w:rPr>
        <w:t xml:space="preserve">Social Worker</w:t>
      </w:r>
      <w:r>
        <w:t xml:space="preserve">. More importantly, the housing conditions in their chawl improved after sustained pressure from the community group led by Mr. Arjun.</w:t>
      </w:r>
    </w:p>
    <w:p>
      <w:pPr>
        <w:pStyle w:val="BodyText"/>
      </w:pPr>
      <w:r>
        <w:t xml:space="preserve">Riya reported feeling a renewed sense of agency. She joined a self-help group (SHG) supported by the same NGO, which provided vocational training in tailoring and financial literacy. This aligns with broader developmental goals in</w:t>
      </w:r>
      <w:r>
        <w:t xml:space="preserve"> </w:t>
      </w:r>
      <w:r>
        <w:rPr>
          <w:bCs/>
          <w:b/>
        </w:rPr>
        <w:t xml:space="preserve">Mumbai India</w:t>
      </w:r>
      <w:r>
        <w:t xml:space="preserve">, aiming to create economic resilience among women.</w:t>
      </w:r>
    </w:p>
    <w:p>
      <w:pPr>
        <w:pStyle w:val="BodyText"/>
      </w:pPr>
      <w:r>
        <w:t xml:space="preserve">The success of this case study illustrates that effective social work is not just about solving immediate problems but about building capacity. The</w:t>
      </w:r>
    </w:p>
    <w:p>
      <w:pPr>
        <w:pStyle w:val="BodyText"/>
      </w:pPr>
      <w:r>
        <w:t xml:space="preserve">Social Worker served as a bridge, connecting Riya to the rights and resources available in</w:t>
      </w:r>
      <w:r>
        <w:t xml:space="preserve"> </w:t>
      </w:r>
      <w:r>
        <w:rPr>
          <w:bCs/>
          <w:b/>
        </w:rPr>
        <w:t xml:space="preserve">Mumbai India</w:t>
      </w:r>
      <w:r>
        <w:t xml:space="preserve">, while simultaneously empowering her to advocate for herself and her neighbors.</w:t>
      </w:r>
    </w:p>
    <w:bookmarkEnd w:id="26"/>
    <w:bookmarkStart w:id="27" w:name="Xfd1a91fa70daada16d0e11bb12739a597572900"/>
    <w:p>
      <w:pPr>
        <w:pStyle w:val="Heading2"/>
      </w:pPr>
      <w:r>
        <w:t xml:space="preserve">5. Conclusion: The Future of Social Work in Urban India</w:t>
      </w:r>
    </w:p>
    <w:p>
      <w:pPr>
        <w:pStyle w:val="FirstParagraph"/>
      </w:pPr>
      <w:r>
        <w:t xml:space="preserve">This case study underscores that the role of the</w:t>
      </w:r>
    </w:p>
    <w:p>
      <w:pPr>
        <w:pStyle w:val="BodyText"/>
      </w:pPr>
      <w:r>
        <w:t xml:space="preserve">Social Worker</w:t>
      </w:r>
    </w:p>
    <w:p>
      <w:pPr>
        <w:pStyle w:val="BodyText"/>
      </w:pPr>
      <w:r>
        <w:t xml:space="preserve">in urban centers like</w:t>
      </w:r>
      <w:r>
        <w:t xml:space="preserve"> </w:t>
      </w:r>
      <w:r>
        <w:rPr>
          <w:bCs/>
          <w:b/>
        </w:rPr>
        <w:t xml:space="preserve">Mumbai India</w:t>
      </w:r>
    </w:p>
    <w:p>
      <w:pPr>
        <w:pStyle w:val="BodyText"/>
      </w:pPr>
      <w:r>
        <w:t xml:space="preserve">The specificities of life in</w:t>
      </w:r>
    </w:p>
    <w:p>
      <w:pPr>
        <w:pStyle w:val="BodyText"/>
      </w:pPr>
      <w:r>
        <w:t xml:space="preserve">Mumbai India—high density, economic disparity, and a vibrant but struggling informal economy—demand social workers who are culturally embedded yet globally informed. They must understand the local vernacular not just linguistically, but sociologically.</w:t>
      </w:r>
    </w:p>
    <w:p>
      <w:pPr>
        <w:pStyle w:val="BodyText"/>
      </w:pPr>
      <w:r>
        <w:t xml:space="preserve">For future practitioners aiming to work in</w:t>
      </w:r>
      <w:r>
        <w:t xml:space="preserve"> </w:t>
      </w:r>
      <w:r>
        <w:rPr>
          <w:bCs/>
          <w:b/>
        </w:rPr>
        <w:t xml:space="preserve">Mumbai India</w:t>
      </w:r>
      <w:r>
        <w:t xml:space="preserve">, this case serves as a blueprint: assess holistically, build trust through cultural competence, leverage community strength rather than individual charity alone, and navigate bureaucracy with persistence. The ultimate goal of social work in this context is to transform the passive recipients of aid into active citizens within</w:t>
      </w:r>
      <w:r>
        <w:t xml:space="preserve"> </w:t>
      </w:r>
      <w:r>
        <w:rPr>
          <w:bCs/>
          <w:b/>
        </w:rPr>
        <w:t xml:space="preserve">India Mumbai</w:t>
      </w:r>
      <w:r>
        <w:t xml:space="preserve">, ensuring that development is inclusive and sustainable.</w:t>
      </w:r>
    </w:p>
    <w:p>
      <w:pPr>
        <w:pStyle w:val="BodyText"/>
      </w:pPr>
      <w:r>
        <w:t xml:space="preserve">In conclusion, the integration of professional social work practices within the urban framework of</w:t>
      </w:r>
    </w:p>
    <w:p>
      <w:pPr>
        <w:pStyle w:val="BodyText"/>
      </w:pPr>
      <w:r>
        <w:t xml:space="preserve">Mumbai India offers a promising pathway toward reducing inequality. By addressing the root causes of vulnerability rather than just symptoms, the</w:t>
      </w:r>
    </w:p>
    <w:p>
      <w:pPr>
        <w:pStyle w:val="BodyText"/>
      </w:pPr>
      <w:r>
        <w:t xml:space="preserve">Social Worker</w:t>
      </w:r>
      <w:r>
        <w:t xml:space="preserve"> </w:t>
      </w:r>
      <w:r>
        <w:t xml:space="preserve">plays an indispensable role in shaping a more equitable society for all residents of this dynamic metropolis.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Navigating Urban Poverty in India Mumbai - The Role of the Social Worker</dc:title>
  <dc:creator/>
  <cp:keywords/>
  <dcterms:created xsi:type="dcterms:W3CDTF">2026-07-29T03:25:35Z</dcterms:created>
  <dcterms:modified xsi:type="dcterms:W3CDTF">2026-07-29T03:25:35Z</dcterms:modified>
</cp:coreProperties>
</file>

<file path=docProps/custom.xml><?xml version="1.0" encoding="utf-8"?>
<Properties xmlns="http://schemas.openxmlformats.org/officeDocument/2006/custom-properties" xmlns:vt="http://schemas.openxmlformats.org/officeDocument/2006/docPropsVTypes"/>
</file>