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Japan</w:t>
      </w:r>
      <w:r>
        <w:t xml:space="preserve"> </w:t>
      </w:r>
      <w:r>
        <w:t xml:space="preserve">Tokyo</w:t>
      </w:r>
    </w:p>
    <w:bookmarkStart w:id="30" w:name="X2017a68d9fc776606a1854487afccbbbea5a919"/>
    <w:p>
      <w:pPr>
        <w:pStyle w:val="Heading1"/>
      </w:pPr>
      <w:r>
        <w:t xml:space="preserve">Case Study Analysis: Integrated Social Work Support for Isolated Elderly Individuals in Japan Tokyo</w:t>
      </w:r>
    </w:p>
    <w:p>
      <w:pPr>
        <w:pStyle w:val="FirstParagraph"/>
      </w:pPr>
      <w:r>
        <w:rPr>
          <w:bCs/>
          <w:b/>
        </w:rPr>
        <w:t xml:space="preserve">Date:</w:t>
      </w:r>
      <w:r>
        <w:t xml:space="preserve"> </w:t>
      </w:r>
      <w:r>
        <w:t xml:space="preserve">October 24, 2023</w:t>
      </w:r>
      <w:r>
        <w:br/>
      </w:r>
      <w:r>
        <w:rPr>
          <w:bCs/>
          <w:b/>
        </w:rPr>
        <w:t xml:space="preserve">Locus:</w:t>
      </w:r>
      <w:r>
        <w:t xml:space="preserve">Tokyo Metropolis, Japan</w:t>
      </w:r>
      <w:r>
        <w:br/>
      </w:r>
      <w:r>
        <w:rPr>
          <w:bCs/>
          <w:b/>
        </w:rPr>
        <w:t xml:space="preserve">Subject:</w:t>
      </w:r>
      <w:r>
        <w:t xml:space="preserve">The intersection of urban density and social isolation among the elderly demographic.</w:t>
      </w:r>
    </w:p>
    <w:bookmarkStart w:id="20" w:name="executive-summary"/>
    <w:p>
      <w:pPr>
        <w:pStyle w:val="Heading2"/>
      </w:pPr>
      <w:r>
        <w:t xml:space="preserve">1. Executive Summary</w:t>
      </w:r>
    </w:p>
    <w:p>
      <w:pPr>
        <w:pStyle w:val="FirstParagraph"/>
      </w:pPr>
      <w:r>
        <w:t xml:space="preserve">This case study examines the critical role of a dedicated Social Worker in addressing the growing crisis of solitary death (</w:t>
      </w:r>
      <w:r>
        <w:rPr>
          <w:iCs/>
          <w:i/>
        </w:rPr>
        <w:t xml:space="preserve">kodokushi</w:t>
      </w:r>
      <w:r>
        <w:t xml:space="preserve">) and social isolation within Japan Tokyo. As one of the world's most densely populated megacities, Tokyo presents a paradoxical environment where physical proximity does not equate to social connection. This document outlines the systemic challenges faced by elderly residents in Tokyo, details the specific interventions employed by a municipal Social Worker, and analyzes outcomes related to community integration and public health improvement.</w:t>
      </w:r>
    </w:p>
    <w:bookmarkEnd w:id="20"/>
    <w:bookmarkStart w:id="21" w:name="Xbd36eb17be26f66ba30a6b74a9e4bd1fdfc7b6f"/>
    <w:p>
      <w:pPr>
        <w:pStyle w:val="Heading2"/>
      </w:pPr>
      <w:r>
        <w:t xml:space="preserve">2. Contextual Background: The Tokyo Demographic Shift</w:t>
      </w:r>
    </w:p>
    <w:p>
      <w:pPr>
        <w:pStyle w:val="FirstParagraph"/>
      </w:pPr>
      <w:r>
        <w:t xml:space="preserve">To understand the necessity of professional intervention in this region, one must first analyze the demographic landscape of Japan Tokyo. Japan holds the distinction of having the oldest population globally, a trend that is particularly pronounced in its capital city. In many wards of Tokyo, more than thirty percent of residents are aged sixty-five or older.</w:t>
      </w:r>
    </w:p>
    <w:p>
      <w:pPr>
        <w:pStyle w:val="BodyText"/>
      </w:pPr>
      <w:r>
        <w:t xml:space="preserve">Unlike rural areas where community ties may remain strong despite depopation, urban centers like Japan Tokyo are characterized by transient populations and high residential mobility. Traditional extended family structures have largely dissolved due to economic pressures and changing cultural norms. Consequently many elderly individuals reside alone in small apartments (</w:t>
      </w:r>
      <w:r>
        <w:rPr>
          <w:rStyle w:val="VerbatimChar"/>
        </w:rPr>
        <w:t xml:space="preserve">mansion</w:t>
      </w:r>
      <w:r>
        <w:t xml:space="preserve"> </w:t>
      </w:r>
      <w:r>
        <w:t xml:space="preserve">or</w:t>
      </w:r>
      <w:r>
        <w:t xml:space="preserve"> </w:t>
      </w:r>
      <w:r>
        <w:rPr>
          <w:rStyle w:val="VerbatimChar"/>
        </w:rPr>
        <w:t xml:space="preserve">apartment</w:t>
      </w:r>
      <w:r>
        <w:t xml:space="preserve">) without immediate familial support networks. This structural vulnerability creates a fertile ground for social isolation, a condition that poses significant risks to mental and physical health.</w:t>
      </w:r>
    </w:p>
    <w:bookmarkEnd w:id="21"/>
    <w:bookmarkStart w:id="22" w:name="case-profile-mr.-tanaka"/>
    <w:p>
      <w:pPr>
        <w:pStyle w:val="Heading2"/>
      </w:pPr>
      <w:r>
        <w:t xml:space="preserve">3. Case Profile: "Mr. Tanaka"</w:t>
      </w:r>
    </w:p>
    <w:p>
      <w:pPr>
        <w:pStyle w:val="FirstParagraph"/>
      </w:pPr>
      <w:r>
        <w:rPr>
          <w:bCs/>
          <w:b/>
        </w:rPr>
        <w:t xml:space="preserve">Pseudonym:</w:t>
      </w:r>
      <w:r>
        <w:t xml:space="preserve"> </w:t>
      </w:r>
      <w:r>
        <w:t xml:space="preserve">Mr. Kenji Tanaka (82 years old)</w:t>
      </w:r>
      <w:r>
        <w:br/>
      </w:r>
      <w:r>
        <w:rPr>
          <w:bCs/>
          <w:b/>
        </w:rPr>
        <w:t xml:space="preserve">Status:</w:t>
      </w:r>
      <w:r>
        <w:t xml:space="preserve"> </w:t>
      </w:r>
      <w:r>
        <w:t xml:space="preserve">Retired salaryman, widowed for five years.</w:t>
      </w:r>
      <w:r>
        <w:br/>
      </w:r>
      <w:r>
        <w:t xml:space="preserve">: Lives alone in a third-floor apartment in Shinjuku Ward, Japan Tokyo.</w:t>
      </w:r>
      <w:r>
        <w:br/>
      </w:r>
      <w:r>
        <w:rPr>
          <w:bCs/>
          <w:b/>
        </w:rPr>
        <w:t xml:space="preserve">Risk Factors:</w:t>
      </w:r>
      <w:r>
        <w:t xml:space="preserve"> </w:t>
      </w:r>
      <w:r>
        <w:t xml:space="preserve">Limited mobility due to mild arthritis; refusal to use public transportation due to fear of getting lost; cessation of communication with former colleagues.</w:t>
      </w:r>
    </w:p>
    <w:p>
      <w:pPr>
        <w:pStyle w:val="BodyText"/>
      </w:pPr>
      <w:r>
        <w:t xml:space="preserve">Mr. Tanaka was identified as a high-risk individual by local ward office staff following complaints from neighbors regarding odor and lack of waste separation compliance, common indicators of self-neglect in</w:t>
      </w:r>
      <w:r>
        <w:t xml:space="preserve"> </w:t>
      </w:r>
      <w:r>
        <w:rPr>
          <w:rStyle w:val="VerbatimChar"/>
        </w:rPr>
        <w:t xml:space="preserve">kodokushi</w:t>
      </w:r>
      <w:r>
        <w:t xml:space="preserve"> </w:t>
      </w:r>
      <w:r>
        <w:t xml:space="preserve">cases. However, unlike previous interventions that focused solely on hygiene enforcement, this case required a holistic Social Worker approach.</w:t>
      </w:r>
    </w:p>
    <w:bookmarkEnd w:id="22"/>
    <w:bookmarkStart w:id="26" w:name="Xfc82c27ea16b0bd3a614bee7f6bb458e7a974ba"/>
    <w:p>
      <w:pPr>
        <w:pStyle w:val="Heading2"/>
      </w:pPr>
      <w:r>
        <w:t xml:space="preserve">4. Methodology: The Role of the Social Worker</w:t>
      </w:r>
    </w:p>
    <w:p>
      <w:pPr>
        <w:pStyle w:val="FirstParagraph"/>
      </w:pPr>
      <w:r>
        <w:t xml:space="preserve">The assigned Social Worker adopted a multi-faceted strategy tailored to the specific cultural and urban context of Japan Tokyo. The intervention proceeded through three distinct phases:</w:t>
      </w:r>
    </w:p>
    <w:bookmarkStart w:id="23" w:name="phase-1-trust-building-and-assessment"/>
    <w:p>
      <w:pPr>
        <w:pStyle w:val="Heading3"/>
      </w:pPr>
      <w:r>
        <w:t xml:space="preserve">Phase 1: Trust Building and Assessment</w:t>
      </w:r>
    </w:p>
    <w:p>
      <w:pPr>
        <w:pStyle w:val="FirstParagraph"/>
      </w:pPr>
      <w:r>
        <w:t xml:space="preserve">In Japanese culture, entering a private home is an intimate act that can be perceived as intrusive. The Social Worker initially avoided direct confrontation regarding hygiene issues. Instead, they utilized "community care" visits to discuss general neighborhood news and seasonal changes—a culturally appropriate icebreaker. Over three months, the Social Worker established a rapport by respecting Mr. Tanaka’s autonomy while gently introducing the concept of</w:t>
      </w:r>
      <w:r>
        <w:t xml:space="preserve"> </w:t>
      </w:r>
      <w:r>
        <w:rPr>
          <w:rStyle w:val="VerbatimChar"/>
        </w:rPr>
        <w:t xml:space="preserve">kangaeru</w:t>
      </w:r>
      <w:r>
        <w:t xml:space="preserve"> </w:t>
      </w:r>
      <w:r>
        <w:t xml:space="preserve">(consideration for others), framing compliance with waste regulations as an act of consideration for neighbors rather than mere rule-following.</w:t>
      </w:r>
    </w:p>
    <w:bookmarkEnd w:id="23"/>
    <w:bookmarkStart w:id="24" w:name="phase-2-linkage-to-community-resources"/>
    <w:p>
      <w:pPr>
        <w:pStyle w:val="Heading3"/>
      </w:pPr>
      <w:r>
        <w:t xml:space="preserve">Phase 2: Linkage to Community Resources</w:t>
      </w:r>
    </w:p>
    <w:p>
      <w:pPr>
        <w:pStyle w:val="FirstParagraph"/>
      </w:pPr>
      <w:r>
        <w:t xml:space="preserve">A critical component of the Social Worker’s role was navigating Japan Tokyo’s complex bureaucratic landscape. The Social Worker facilitated enrollment in the Long-Term Care Insurance system (</w:t>
      </w:r>
      <w:r>
        <w:rPr>
          <w:rStyle w:val="VerbatimChar"/>
        </w:rPr>
        <w:t xml:space="preserve">Kaigo Hoken</w:t>
      </w:r>
      <w:r>
        <w:t xml:space="preserve">). Recognizing Mr. Tanaka’s fear of isolation, the worker did not merely arrange home-help services but actively connected him with local community centers (</w:t>
      </w:r>
      <w:r>
        <w:rPr>
          <w:rStyle w:val="VerbatimChar"/>
        </w:rPr>
        <w:t xml:space="preserve">kominkan</w:t>
      </w:r>
      <w:r>
        <w:t xml:space="preserve">). These centers are vital hubs in Japan Tokyo that offer low-cost recreational activities, including calligraphy and group meals.</w:t>
      </w:r>
    </w:p>
    <w:bookmarkEnd w:id="24"/>
    <w:bookmarkStart w:id="25" w:name="X08094cddf22661fec38dc51f9026aa9468bae52"/>
    <w:p>
      <w:pPr>
        <w:pStyle w:val="Heading3"/>
      </w:pPr>
      <w:r>
        <w:t xml:space="preserve">Phase 3: Digital and Physical Connectivity</w:t>
      </w:r>
    </w:p>
    <w:p>
      <w:pPr>
        <w:pStyle w:val="FirstParagraph"/>
      </w:pPr>
      <w:r>
        <w:t xml:space="preserve">The Social Worker identified that Mr. Tanaka’s isolation was partly exacerbated by his inability to navigate modern technology. Providing a simplified tablet device pre-configured for video calls with distant grandchildren, the Social Worker bridged the digital divide. Furthermore, the worker accompanied Mr. Tanaka on initial outings to local parks and supermarkets in Japan Tokyo, providing emotional support until he regained confidence in navigating urban infrastructure.</w:t>
      </w:r>
    </w:p>
    <w:bookmarkEnd w:id="25"/>
    <w:bookmarkEnd w:id="26"/>
    <w:bookmarkStart w:id="27" w:name="outcomes-and-impact-analysis"/>
    <w:p>
      <w:pPr>
        <w:pStyle w:val="Heading2"/>
      </w:pPr>
      <w:r>
        <w:t xml:space="preserve">5. Outcomes and Impact Analysis</w:t>
      </w:r>
    </w:p>
    <w:p>
      <w:pPr>
        <w:pStyle w:val="FirstParagraph"/>
      </w:pPr>
      <w:r>
        <w:t xml:space="preserve">Six months post-intervention, the results demonstrated significant improvement:</w:t>
      </w:r>
    </w:p>
    <w:p>
      <w:pPr>
        <w:numPr>
          <w:ilvl w:val="0"/>
          <w:numId w:val="1001"/>
        </w:numPr>
        <w:pStyle w:val="Compact"/>
      </w:pPr>
      <w:r>
        <w:rPr>
          <w:bCs/>
          <w:b/>
        </w:rPr>
        <w:t xml:space="preserve">Social Re-engagement:</w:t>
      </w:r>
      <w:r>
        <w:t xml:space="preserve"> </w:t>
      </w:r>
      <w:r>
        <w:t xml:space="preserve">Mr. Tanaka began attending weekly group lunches at the local community center in Shinjuku, reducing his feelings of loneliness and creating a new peer support network.</w:t>
      </w:r>
    </w:p>
    <w:p>
      <w:pPr>
        <w:numPr>
          <w:ilvl w:val="0"/>
          <w:numId w:val="1001"/>
        </w:numPr>
        <w:pStyle w:val="Compact"/>
      </w:pPr>
      <w:r>
        <w:rPr>
          <w:bCs/>
          <w:b/>
        </w:rPr>
        <w:t xml:space="preserve">Health Stabilization:</w:t>
      </w:r>
      <w:r>
        <w:t xml:space="preserve"> </w:t>
      </w:r>
      <w:r>
        <w:t xml:space="preserve">Regular home-help visits ensured proper nutrition and medication management, leading to a 15% weight gain from his baseline of malnutrition.</w:t>
      </w:r>
    </w:p>
    <w:p>
      <w:pPr>
        <w:numPr>
          <w:ilvl w:val="0"/>
          <w:numId w:val="1001"/>
        </w:numPr>
        <w:pStyle w:val="Compact"/>
      </w:pPr>
      <w:r>
        <w:rPr>
          <w:bCs/>
          <w:b/>
        </w:rPr>
        <w:t xml:space="preserve">Civic Compliance:</w:t>
      </w:r>
    </w:p>
    <w:p>
      <w:pPr>
        <w:numPr>
          <w:ilvl w:val="0"/>
          <w:numId w:val="1000"/>
        </w:numPr>
        <w:pStyle w:val="Compact"/>
      </w:pPr>
      <w:r>
        <w:t xml:space="preserve">Waste separation issues were resolved, eliminating neighbor complaints and restoring harmonious relations within the apartment building.</w:t>
      </w:r>
    </w:p>
    <w:p>
      <w:pPr>
        <w:numPr>
          <w:ilvl w:val="0"/>
          <w:numId w:val="1001"/>
        </w:numPr>
        <w:pStyle w:val="Compact"/>
      </w:pPr>
      <w:r>
        <w:rPr>
          <w:bCs/>
          <w:b/>
        </w:rPr>
        <w:t xml:space="preserve">Psychological Well-being:</w:t>
      </w:r>
      <w:r>
        <w:t xml:space="preserve"> </w:t>
      </w:r>
      <w:r>
        <w:t xml:space="preserve">Standardized assessments showed a marked reduction in depressive symptoms. Mr. Tanaka reported feeling "needed" again after sharing his life stories with younger community members.</w:t>
      </w:r>
    </w:p>
    <w:bookmarkEnd w:id="27"/>
    <w:bookmarkStart w:id="28" w:name="X27b4d44256bafb8e84b9ee1b7e4db7a0cdfd1f8"/>
    <w:p>
      <w:pPr>
        <w:pStyle w:val="Heading2"/>
      </w:pPr>
      <w:r>
        <w:t xml:space="preserve">6. Challenges Specific to the Japan Tokyo Context</w:t>
      </w:r>
    </w:p>
    <w:p>
      <w:pPr>
        <w:pStyle w:val="FirstParagraph"/>
      </w:pPr>
      <w:r>
        <w:t xml:space="preserve">The Social Worker encountered several challenges unique to operating within Japan Tokyo:</w:t>
      </w:r>
    </w:p>
    <w:p>
      <w:pPr>
        <w:numPr>
          <w:ilvl w:val="0"/>
          <w:numId w:val="1002"/>
        </w:numPr>
        <w:pStyle w:val="Compact"/>
      </w:pPr>
      <w:r>
        <w:rPr>
          <w:bCs/>
          <w:b/>
        </w:rPr>
        <w:t xml:space="preserve">Anonymity of Urban Life:</w:t>
      </w:r>
    </w:p>
    <w:p>
      <w:pPr>
        <w:numPr>
          <w:ilvl w:val="0"/>
          <w:numId w:val="1002"/>
        </w:numPr>
        <w:pStyle w:val="Compact"/>
      </w:pPr>
      <w:r>
        <w:rPr>
          <w:bCs/>
          <w:b/>
        </w:rPr>
        <w:t xml:space="preserve">Bureaucratic Fragmentation:</w:t>
      </w:r>
    </w:p>
    <w:p>
      <w:pPr>
        <w:numPr>
          <w:ilvl w:val="0"/>
          <w:numId w:val="1002"/>
        </w:numPr>
        <w:pStyle w:val="Compact"/>
      </w:pPr>
      <w:r>
        <w:rPr>
          <w:bCs/>
          <w:b/>
        </w:rPr>
        <w:t xml:space="preserve">Cultural Stigma:</w:t>
      </w:r>
    </w:p>
    <w:p>
      <w:pPr>
        <w:numPr>
          <w:ilvl w:val="0"/>
          <w:numId w:val="1000"/>
        </w:numPr>
        <w:pStyle w:val="Compact"/>
      </w:pPr>
      <w:r>
        <w:t xml:space="preserve">Acknowledging the need for help is often viewed as a loss of face (</w:t>
      </w:r>
      <w:r>
        <w:rPr>
          <w:rStyle w:val="VerbatimChar"/>
        </w:rPr>
        <w:t xml:space="preserve">menboku</w:t>
      </w:r>
      <w:r>
        <w:t xml:space="preserve">) in Japanese society. The Social Worker had to carefully frame assistance as a "service provided by the community" rather than "charity," to preserve Mr. Tanaka’s dignity.</w:t>
      </w:r>
    </w:p>
    <w:bookmarkEnd w:id="28"/>
    <w:bookmarkStart w:id="29" w:name="conclusion-and-recommendations"/>
    <w:p>
      <w:pPr>
        <w:pStyle w:val="Heading2"/>
      </w:pPr>
      <w:r>
        <w:t xml:space="preserve">7. Conclusion and Recommendations</w:t>
      </w:r>
    </w:p>
    <w:p>
      <w:pPr>
        <w:pStyle w:val="FirstParagraph"/>
      </w:pPr>
      <w:r>
        <w:t xml:space="preserve">This case study underscores the indispensable role of a skilled Social Worker in mitigating social isolation within Japan Tokyo. By moving beyond reactive crisis management to proactive community integration, Social Workers can prevent tragic outcomes such as solitary death and foster resilient communities.</w:t>
      </w:r>
    </w:p>
    <w:p>
      <w:pPr>
        <w:pStyle w:val="BodyText"/>
      </w:pPr>
      <w:r>
        <w:t xml:space="preserve">For policymakers and practitioners operating in similar high-density urban environments, this case suggests three key recommendations:</w:t>
      </w:r>
    </w:p>
    <w:p>
      <w:pPr>
        <w:numPr>
          <w:ilvl w:val="0"/>
          <w:numId w:val="1003"/>
        </w:numPr>
        <w:pStyle w:val="Compact"/>
      </w:pPr>
      <w:r>
        <w:rPr>
          <w:bCs/>
          <w:b/>
        </w:rPr>
        <w:t xml:space="preserve">Integrate Housing and Health Services:</w:t>
      </w:r>
    </w:p>
    <w:p>
      <w:pPr>
        <w:numPr>
          <w:ilvl w:val="0"/>
          <w:numId w:val="1003"/>
        </w:numPr>
        <w:pStyle w:val="Compact"/>
      </w:pPr>
      <w:r>
        <w:rPr>
          <w:bCs/>
          <w:b/>
        </w:rPr>
        <w:t xml:space="preserve">Leverage Community Infrastructure:</w:t>
      </w:r>
    </w:p>
    <w:p>
      <w:pPr>
        <w:numPr>
          <w:ilvl w:val="0"/>
          <w:numId w:val="1000"/>
        </w:numPr>
        <w:pStyle w:val="Compact"/>
      </w:pPr>
      <w:r>
        <w:t xml:space="preserve">Utilize existing community centers in Japan Tokyo as hubs for social prescription, connecting isolated individuals to non-clinical activities that foster belonging.</w:t>
      </w:r>
    </w:p>
    <w:p>
      <w:pPr>
        <w:numPr>
          <w:ilvl w:val="0"/>
          <w:numId w:val="1003"/>
        </w:numPr>
        <w:pStyle w:val="Compact"/>
      </w:pPr>
      <w:r>
        <w:rPr>
          <w:bCs/>
          <w:b/>
        </w:rPr>
        <w:t xml:space="preserve">Culturally Sensitive Outreach:</w:t>
      </w:r>
    </w:p>
    <w:p>
      <w:pPr>
        <w:numPr>
          <w:ilvl w:val="0"/>
          <w:numId w:val="1000"/>
        </w:numPr>
        <w:pStyle w:val="Compact"/>
      </w:pPr>
      <w:r>
        <w:t xml:space="preserve">Social Worker training must emphasize cultural competence, particularly in navigating concepts of dignity, privacy, and indirect communication styles prevalent in Japanese society.</w:t>
      </w:r>
    </w:p>
    <w:p>
      <w:pPr>
        <w:pStyle w:val="FirstParagraph"/>
      </w:pPr>
      <w:r>
        <w:rPr>
          <w:iCs/>
          <w:i/>
        </w:rPr>
        <w:t xml:space="preserve">This document serves as a template for understanding the complexities of social work within Japan Tokyo. It highlights how localized interventions can effectively address universal challenges of aging and isolation in modern urban settings.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Interventions in Japan Tokyo</dc:title>
  <dc:creator/>
  <dc:language>en</dc:language>
  <cp:keywords/>
  <dcterms:created xsi:type="dcterms:W3CDTF">2026-07-29T09:14:12Z</dcterms:created>
  <dcterms:modified xsi:type="dcterms:W3CDTF">2026-07-29T09:14:12Z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