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w:t>
      </w:r>
      <w:r>
        <w:t xml:space="preserve"> </w:t>
      </w:r>
      <w:r>
        <w:t xml:space="preserve">Resilience</w:t>
      </w:r>
      <w:r>
        <w:t xml:space="preserve"> </w:t>
      </w:r>
      <w:r>
        <w:t xml:space="preserve">and</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Kenya</w:t>
      </w:r>
      <w:r>
        <w:t xml:space="preserve"> </w:t>
      </w:r>
      <w:r>
        <w:t xml:space="preserve">Nairobi</w:t>
      </w:r>
    </w:p>
    <w:bookmarkStart w:id="32" w:name="Xd3536bc870a0c51f2472b52c23590093ee6f200"/>
    <w:p>
      <w:pPr>
        <w:pStyle w:val="Heading1"/>
      </w:pPr>
      <w:r>
        <w:t xml:space="preserve">Case Study: Community Resilience and Social Work Intervention in Kenya Nairobi</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Field Case Study</w:t>
      </w:r>
      <w:r>
        <w:br/>
      </w:r>
      <w:r>
        <w:rPr>
          <w:bCs/>
          <w:b/>
        </w:rPr>
        <w:t xml:space="preserve">Focusing on:</w:t>
      </w:r>
      <w:r>
        <w:t xml:space="preserve">The Role of the Social Worker in Urban Development within Kenya Nairobi</w:t>
      </w:r>
    </w:p>
    <w:bookmarkStart w:id="20" w:name="executive-summary"/>
    <w:p>
      <w:pPr>
        <w:pStyle w:val="Heading2"/>
      </w:pPr>
      <w:r>
        <w:t xml:space="preserve">1. Executive Summary</w:t>
      </w:r>
    </w:p>
    <w:p>
      <w:pPr>
        <w:pStyle w:val="FirstParagraph"/>
      </w:pPr>
      <w:r>
        <w:t xml:space="preserve">This document presents a comprehensive analysis of urban social dynamics, specifically focusing on the critical role of the Social Worker in addressing systemic poverty and housing instability. The geographical focus is strictly confined to</w:t>
      </w:r>
      <w:r>
        <w:t xml:space="preserve"> </w:t>
      </w:r>
      <w:r>
        <w:rPr>
          <w:bCs/>
          <w:b/>
        </w:rPr>
        <w:t xml:space="preserve">Kenya Nairobi</w:t>
      </w:r>
      <w:r>
        <w:t xml:space="preserve">, one of Africa’s fastest-growing metropolitan areas. This case study explores how professional social work interventions are adapting to the unique challenges presented by rapid urbanization, informal settlements, and socioeconomic disparity within this vibrant yet complex city.</w:t>
      </w:r>
    </w:p>
    <w:p>
      <w:pPr>
        <w:pStyle w:val="BodyText"/>
      </w:pPr>
      <w:r>
        <w:t xml:space="preserve">The primary objective is to demonstrate how a trained</w:t>
      </w:r>
      <w:r>
        <w:t xml:space="preserve"> </w:t>
      </w:r>
      <w:r>
        <w:rPr>
          <w:bCs/>
          <w:b/>
        </w:rPr>
        <w:t xml:space="preserve">Social Worker</w:t>
      </w:r>
      <w:r>
        <w:t xml:space="preserve"> </w:t>
      </w:r>
      <w:r>
        <w:t xml:space="preserve">acts as a bridge between marginalized communities in</w:t>
      </w:r>
      <w:r>
        <w:t xml:space="preserve"> </w:t>
      </w:r>
      <w:r>
        <w:rPr>
          <w:bCs/>
          <w:b/>
        </w:rPr>
        <w:t xml:space="preserve">Kenya Nairobi</w:t>
      </w:r>
      <w:r>
        <w:t xml:space="preserve"> </w:t>
      </w:r>
      <w:r>
        <w:t xml:space="preserve">and state resources. By examining the specific context of informal settlements such as Kibera and Mathare, this study highlights the necessity of culturally competent social work practices that respect local traditions while advocating for human rights and equitable resource distribution.</w:t>
      </w:r>
    </w:p>
    <w:bookmarkEnd w:id="20"/>
    <w:bookmarkStart w:id="21" w:name="Xbc279857b0128dfb837462c4771e22d802c0285"/>
    <w:p>
      <w:pPr>
        <w:pStyle w:val="Heading2"/>
      </w:pPr>
      <w:r>
        <w:t xml:space="preserve">2. Background: The Urban Landscape of Kenya Nairobi</w:t>
      </w:r>
    </w:p>
    <w:p>
      <w:pPr>
        <w:pStyle w:val="FirstParagraph"/>
      </w:pPr>
      <w:r>
        <w:rPr>
          <w:bCs/>
          <w:b/>
        </w:rPr>
        <w:t xml:space="preserve">Kenya Nairobi</w:t>
      </w:r>
      <w:r>
        <w:t xml:space="preserve"> </w:t>
      </w:r>
      <w:r>
        <w:t xml:space="preserve">serves as the economic hub of East Africa, yet it faces a paradoxical existence where extreme wealth coexists with severe poverty. Approximately 60% of the city’s residents live in informal settlements characterized by inadequate housing, poor sanitation, and limited access to clean water. The population density is among the highest in the world, creating immense pressure on existing infrastructure and social services.</w:t>
      </w:r>
    </w:p>
    <w:p>
      <w:pPr>
        <w:pStyle w:val="BodyText"/>
      </w:pPr>
      <w:r>
        <w:t xml:space="preserve">In this environment, traditional family structures are often strained or disrupted by migration from rural areas. Consequently, the community relies heavily on informal support networks. However, these networks are frequently overwhelmed by crises such as unemployment outbreaks, disease epidemics (particularly HIV/AIDS and Tuberculosis), and gender-based violence. It is within this vacuum of service provision that the profession of social work becomes indispensable.</w:t>
      </w:r>
    </w:p>
    <w:bookmarkEnd w:id="21"/>
    <w:bookmarkStart w:id="25" w:name="Xee494accfa04c21b8ce1f2aeecfd701b188ea1f"/>
    <w:p>
      <w:pPr>
        <w:pStyle w:val="Heading2"/>
      </w:pPr>
      <w:r>
        <w:t xml:space="preserve">3. The Role of the Social Worker in Kenya Nairobi</w:t>
      </w:r>
    </w:p>
    <w:p>
      <w:pPr>
        <w:pStyle w:val="FirstParagraph"/>
      </w:pPr>
      <w:r>
        <w:t xml:space="preserve">A</w:t>
      </w:r>
      <w:r>
        <w:t xml:space="preserve"> </w:t>
      </w:r>
      <w:r>
        <w:rPr>
          <w:bCs/>
          <w:b/>
        </w:rPr>
        <w:t xml:space="preserve">Social Worker</w:t>
      </w:r>
      <w:r>
        <w:t xml:space="preserve"> </w:t>
      </w:r>
      <w:r>
        <w:t xml:space="preserve">operating in</w:t>
      </w:r>
      <w:r>
        <w:t xml:space="preserve"> </w:t>
      </w:r>
      <w:r>
        <w:rPr>
          <w:bCs/>
          <w:b/>
        </w:rPr>
        <w:t xml:space="preserve">Kenya Nairobi</w:t>
      </w:r>
      <w:r>
        <w:t xml:space="preserve"> </w:t>
      </w:r>
      <w:r>
        <w:t xml:space="preserve">does not merely act as a counselor but serves as a multifaceted professional involved in case management, advocacy, community organizing, and policy analysis. The following sections detail the core responsibilities observed in this specific case study context.</w:t>
      </w:r>
    </w:p>
    <w:bookmarkStart w:id="22" w:name="direct-practice-and-case-management"/>
    <w:p>
      <w:pPr>
        <w:pStyle w:val="Heading3"/>
      </w:pPr>
      <w:r>
        <w:t xml:space="preserve">3.1. Direct Practice and Case Management</w:t>
      </w:r>
    </w:p>
    <w:p>
      <w:pPr>
        <w:pStyle w:val="FirstParagraph"/>
      </w:pPr>
      <w:r>
        <w:t xml:space="preserve">In the informal settlements of</w:t>
      </w:r>
      <w:r>
        <w:t xml:space="preserve"> </w:t>
      </w:r>
      <w:r>
        <w:rPr>
          <w:bCs/>
          <w:b/>
        </w:rPr>
        <w:t xml:space="preserve">Kenya Nairobi</w:t>
      </w:r>
      <w:r>
        <w:t xml:space="preserve">, a</w:t>
      </w:r>
      <w:r>
        <w:t xml:space="preserve"> </w:t>
      </w:r>
      <w:r>
        <w:rPr>
          <w:bCs/>
          <w:b/>
        </w:rPr>
        <w:t xml:space="preserve">Social Worker</w:t>
      </w:r>
      <w:r>
        <w:t xml:space="preserve"> </w:t>
      </w:r>
      <w:r>
        <w:t xml:space="preserve">often serves as the first point of contact for vulnerable individuals. This includes orphaned children, elderly persons lacking familial support, and victims of domestic violence. The social worker conducts comprehensive assessments to understand the socio-economic factors contributing to an individual's crisis. For instance, in cases of child neglect within</w:t>
      </w:r>
      <w:r>
        <w:t xml:space="preserve"> </w:t>
      </w:r>
      <w:r>
        <w:rPr>
          <w:bCs/>
          <w:b/>
        </w:rPr>
        <w:t xml:space="preserve">Kenya Nairobi</w:t>
      </w:r>
      <w:r>
        <w:t xml:space="preserve">, the social worker must navigate complex kinship care arrangements while ensuring the child’s safety and education continuity.</w:t>
      </w:r>
    </w:p>
    <w:bookmarkEnd w:id="22"/>
    <w:bookmarkStart w:id="23" w:name="advocacy-and-resource-linkage"/>
    <w:p>
      <w:pPr>
        <w:pStyle w:val="Heading3"/>
      </w:pPr>
      <w:r>
        <w:t xml:space="preserve">3.2. Advocacy and Resource Linkage</w:t>
      </w:r>
    </w:p>
    <w:p>
      <w:pPr>
        <w:pStyle w:val="FirstParagraph"/>
      </w:pPr>
      <w:r>
        <w:t xml:space="preserve">Bureaucratic hurdles often prevent residents of</w:t>
      </w:r>
      <w:r>
        <w:t xml:space="preserve"> </w:t>
      </w:r>
      <w:r>
        <w:rPr>
          <w:bCs/>
          <w:b/>
        </w:rPr>
        <w:t xml:space="preserve">Kenya Nairobi</w:t>
      </w:r>
      <w:r>
        <w:t xml:space="preserve"> </w:t>
      </w:r>
      <w:r>
        <w:t xml:space="preserve">from accessing national health insurance or government housing schemes. A critical function of the</w:t>
      </w:r>
      <w:r>
        <w:t xml:space="preserve"> </w:t>
      </w:r>
      <w:r>
        <w:rPr>
          <w:bCs/>
          <w:b/>
        </w:rPr>
        <w:t xml:space="preserve">Social Worker</w:t>
      </w:r>
      <w:r>
        <w:t xml:space="preserve"> </w:t>
      </w:r>
      <w:r>
        <w:t xml:space="preserve">is to advocate for these clients, helping them navigate legal requirements and connecting them with Non-Governmental Organizations (NGOs) that provide legal aid and medical support. This advocacy is vital in a city where bureaucratic opacity can exacerbate social exclusion.</w:t>
      </w:r>
    </w:p>
    <w:bookmarkEnd w:id="23"/>
    <w:bookmarkStart w:id="24" w:name="community-empowerment"/>
    <w:p>
      <w:pPr>
        <w:pStyle w:val="Heading3"/>
      </w:pPr>
      <w:r>
        <w:t xml:space="preserve">3.3. Community Empowerment</w:t>
      </w:r>
    </w:p>
    <w:p>
      <w:pPr>
        <w:pStyle w:val="FirstParagraph"/>
      </w:pPr>
      <w:r>
        <w:t xml:space="preserve">Effective social work in</w:t>
      </w:r>
      <w:r>
        <w:t xml:space="preserve"> </w:t>
      </w:r>
      <w:r>
        <w:rPr>
          <w:bCs/>
          <w:b/>
        </w:rPr>
        <w:t xml:space="preserve">Kenya Nairobi</w:t>
      </w:r>
      <w:r>
        <w:t xml:space="preserve"> </w:t>
      </w:r>
      <w:r>
        <w:t xml:space="preserve">moves beyond individual intervention to community-level empowerment. Social workers facilitate the formation of Village Savings and Loan Associations (VSLAs) and youth groups that promote economic independence. By fostering collective action, a</w:t>
      </w:r>
      <w:r>
        <w:t xml:space="preserve"> </w:t>
      </w:r>
      <w:r>
        <w:rPr>
          <w:bCs/>
          <w:b/>
        </w:rPr>
        <w:t xml:space="preserve">Social Worker</w:t>
      </w:r>
      <w:r>
        <w:t xml:space="preserve"> </w:t>
      </w:r>
      <w:r>
        <w:t xml:space="preserve">helps residents demand better service delivery from local county governments in areas such as waste management, water provision, and security.</w:t>
      </w:r>
    </w:p>
    <w:bookmarkEnd w:id="24"/>
    <w:bookmarkEnd w:id="25"/>
    <w:bookmarkStart w:id="29" w:name="X7993af1c26c167c4a4fbbd05c94ebdc7a21803f"/>
    <w:p>
      <w:pPr>
        <w:pStyle w:val="Heading2"/>
      </w:pPr>
      <w:r>
        <w:t xml:space="preserve">4. Case Scenario: The Mwangaza Family Intervention</w:t>
      </w:r>
    </w:p>
    <w:p>
      <w:pPr>
        <w:pStyle w:val="FirstParagraph"/>
      </w:pPr>
      <w:r>
        <w:rPr>
          <w:bCs/>
          <w:b/>
        </w:rPr>
        <w:t xml:space="preserve">Note:</w:t>
      </w:r>
      <w:r>
        <w:t xml:space="preserve"> </w:t>
      </w:r>
      <w:r>
        <w:t xml:space="preserve">Names have been changed to protect privacy. This scenario illustrates typical challenges faced by the social work profession in</w:t>
      </w:r>
      <w:r>
        <w:t xml:space="preserve"> </w:t>
      </w:r>
      <w:r>
        <w:rPr>
          <w:bCs/>
          <w:b/>
        </w:rPr>
        <w:t xml:space="preserve">Kenya Nairobi</w:t>
      </w:r>
      <w:r>
        <w:t xml:space="preserve">.</w:t>
      </w:r>
    </w:p>
    <w:bookmarkStart w:id="26" w:name="introduction"/>
    <w:p>
      <w:pPr>
        <w:pStyle w:val="Heading3"/>
      </w:pPr>
      <w:r>
        <w:t xml:space="preserve">4.1. Introduction</w:t>
      </w:r>
    </w:p>
    <w:p>
      <w:pPr>
        <w:pStyle w:val="FirstParagraph"/>
      </w:pPr>
      <w:r>
        <w:t xml:space="preserve">The Mwangaza family resides in a densely populated informal settlement in</w:t>
      </w:r>
      <w:r>
        <w:t xml:space="preserve"> </w:t>
      </w:r>
      <w:r>
        <w:rPr>
          <w:bCs/>
          <w:b/>
        </w:rPr>
        <w:t xml:space="preserve">Kenya Nairobi</w:t>
      </w:r>
      <w:r>
        <w:t xml:space="preserve">. Mr. Mwangaza, the father, was laid off from his job as a casual laborer due to an economic downturn, while Mrs. Mwangaza manages a small kiosk that barely covers basic needs. Their two eldest children had dropped out of school due to unpaid fees and began engaging in petty crime to support the household.</w:t>
      </w:r>
    </w:p>
    <w:bookmarkEnd w:id="26"/>
    <w:bookmarkStart w:id="27" w:name="the-social-workers-intervention"/>
    <w:p>
      <w:pPr>
        <w:pStyle w:val="Heading3"/>
      </w:pPr>
      <w:r>
        <w:t xml:space="preserve">4.2. The Social Worker’s Intervention</w:t>
      </w:r>
    </w:p>
    <w:p>
      <w:pPr>
        <w:pStyle w:val="FirstParagraph"/>
      </w:pPr>
      <w:r>
        <w:t xml:space="preserve">A local NGO deployed a</w:t>
      </w:r>
      <w:r>
        <w:t xml:space="preserve"> </w:t>
      </w:r>
      <w:r>
        <w:rPr>
          <w:bCs/>
          <w:b/>
        </w:rPr>
        <w:t xml:space="preserve">Social Worker</w:t>
      </w:r>
      <w:r>
        <w:t xml:space="preserve"> </w:t>
      </w:r>
      <w:r>
        <w:t xml:space="preserve">to address rising juvenile delinquency in the area. Upon visiting the Mwangaza home, the social worker identified several intersecting issues: financial instability, lack of parental supervision due to survivalist work hours, and loss of self-esteem among the youth.</w:t>
      </w:r>
    </w:p>
    <w:p>
      <w:pPr>
        <w:pStyle w:val="BodyText"/>
      </w:pPr>
      <w:r>
        <w:t xml:space="preserve">The intervention strategy employed by the</w:t>
      </w:r>
      <w:r>
        <w:t xml:space="preserve"> </w:t>
      </w:r>
      <w:r>
        <w:rPr>
          <w:bCs/>
          <w:b/>
        </w:rPr>
        <w:t xml:space="preserve">Social Worker</w:t>
      </w:r>
      <w:r>
        <w:t xml:space="preserve"> </w:t>
      </w:r>
      <w:r>
        <w:t xml:space="preserve">included three phases:</w:t>
      </w:r>
    </w:p>
    <w:p>
      <w:pPr>
        <w:numPr>
          <w:ilvl w:val="0"/>
          <w:numId w:val="1001"/>
        </w:numPr>
        <w:pStyle w:val="Compact"/>
      </w:pPr>
      <w:r>
        <w:rPr>
          <w:bCs/>
          <w:b/>
        </w:rPr>
        <w:t xml:space="preserve">Psycho-social Support:</w:t>
      </w:r>
      <w:r>
        <w:t xml:space="preserve">Counseling sessions were initiated for Mr. and Mrs. Mwangaza to address stress and improve parenting skills within their constrained environment.</w:t>
      </w:r>
    </w:p>
    <w:p>
      <w:pPr>
        <w:numPr>
          <w:ilvl w:val="0"/>
          <w:numId w:val="1001"/>
        </w:numPr>
        <w:pStyle w:val="Compact"/>
      </w:pPr>
      <w:r>
        <w:rPr>
          <w:bCs/>
          <w:b/>
        </w:rPr>
        <w:t xml:space="preserve">Economic Empowerment:</w:t>
      </w:r>
      <w:r>
        <w:t xml:space="preserve">The social worker connected Mrs. Mwangaza with a micro-finance group, allowing her to access a small loan to expand her kiosk, thereby increasing household income stability in the context of</w:t>
      </w:r>
      <w:r>
        <w:t xml:space="preserve"> </w:t>
      </w:r>
      <w:r>
        <w:rPr>
          <w:bCs/>
          <w:b/>
        </w:rPr>
        <w:t xml:space="preserve">Kenya Nairobi</w:t>
      </w:r>
      <w:r>
        <w:t xml:space="preserve">.</w:t>
      </w:r>
    </w:p>
    <w:p>
      <w:pPr>
        <w:numPr>
          <w:ilvl w:val="0"/>
          <w:numId w:val="1001"/>
        </w:numPr>
        <w:pStyle w:val="Compact"/>
      </w:pPr>
      <w:r>
        <w:rPr>
          <w:bCs/>
          <w:b/>
        </w:rPr>
        <w:t xml:space="preserve">Youth Reintegration:</w:t>
      </w:r>
      <w:r>
        <w:t xml:space="preserve">The social worker collaborated with local community leaders and school administrators in</w:t>
      </w:r>
      <w:r>
        <w:t xml:space="preserve"> </w:t>
      </w:r>
      <w:r>
        <w:rPr>
          <w:bCs/>
          <w:b/>
        </w:rPr>
        <w:t xml:space="preserve">Kenya Nairobi</w:t>
      </w:r>
      <w:r>
        <w:t xml:space="preserve"> </w:t>
      </w:r>
      <w:r>
        <w:t xml:space="preserve">to secure waivers for school fees, conditional on the youths’ participation in weekend vocational training programs.</w:t>
      </w:r>
    </w:p>
    <w:bookmarkEnd w:id="27"/>
    <w:bookmarkStart w:id="28" w:name="outcomes"/>
    <w:p>
      <w:pPr>
        <w:pStyle w:val="Heading3"/>
      </w:pPr>
      <w:r>
        <w:t xml:space="preserve">4.3. Outcomes</w:t>
      </w:r>
    </w:p>
    <w:p>
      <w:pPr>
        <w:pStyle w:val="FirstParagraph"/>
      </w:pPr>
      <w:r>
        <w:t xml:space="preserve">Six months later, the family reported improved financial stability. The children had returned to school and participated in community clean-up initiatives organized by the social worker’s group. This case exemplifies how a</w:t>
      </w:r>
      <w:r>
        <w:t xml:space="preserve"> </w:t>
      </w:r>
      <w:r>
        <w:rPr>
          <w:bCs/>
          <w:b/>
        </w:rPr>
        <w:t xml:space="preserve">Social Worker</w:t>
      </w:r>
      <w:r>
        <w:t xml:space="preserve"> </w:t>
      </w:r>
      <w:r>
        <w:t xml:space="preserve">can create sustainable change in</w:t>
      </w:r>
      <w:r>
        <w:t xml:space="preserve"> </w:t>
      </w:r>
      <w:r>
        <w:rPr>
          <w:bCs/>
          <w:b/>
        </w:rPr>
        <w:t xml:space="preserve">Kenya Nairobi</w:t>
      </w:r>
      <w:r>
        <w:t xml:space="preserve"> </w:t>
      </w:r>
      <w:r>
        <w:t xml:space="preserve">by addressing root causes rather than just symptoms.</w:t>
      </w:r>
    </w:p>
    <w:bookmarkEnd w:id="28"/>
    <w:bookmarkEnd w:id="29"/>
    <w:bookmarkStart w:id="30" w:name="challenges-and-ethical-considerations"/>
    <w:p>
      <w:pPr>
        <w:pStyle w:val="Heading2"/>
      </w:pPr>
      <w:r>
        <w:t xml:space="preserve">5. Challenges and Ethical Considerations</w:t>
      </w:r>
    </w:p>
    <w:p>
      <w:pPr>
        <w:pStyle w:val="FirstParagraph"/>
      </w:pPr>
      <w:r>
        <w:t xml:space="preserve">The practice of social work in</w:t>
      </w:r>
      <w:r>
        <w:t xml:space="preserve"> </w:t>
      </w:r>
      <w:r>
        <w:rPr>
          <w:bCs/>
          <w:b/>
        </w:rPr>
        <w:t xml:space="preserve">Kenya Nairobi</w:t>
      </w:r>
      <w:r>
        <w:t xml:space="preserve"> </w:t>
      </w:r>
      <w:r>
        <w:t xml:space="preserve">is fraught with challenges. Resource constraints are significant; many social workers handle caseloads that exceed international standards, leading to potential burnout. Furthermore, cultural nuances must be navigated carefully. For example, the concept of individual rights promoted by Western social work models may clash with communal decision-making processes prevalent in some Kenyan communities.</w:t>
      </w:r>
    </w:p>
    <w:p>
      <w:pPr>
        <w:pStyle w:val="BodyText"/>
      </w:pPr>
      <w:r>
        <w:t xml:space="preserve">A competent</w:t>
      </w:r>
      <w:r>
        <w:t xml:space="preserve"> </w:t>
      </w:r>
      <w:r>
        <w:rPr>
          <w:bCs/>
          <w:b/>
        </w:rPr>
        <w:t xml:space="preserve">Social Worker</w:t>
      </w:r>
      <w:r>
        <w:t xml:space="preserve"> </w:t>
      </w:r>
      <w:r>
        <w:t xml:space="preserve">in</w:t>
      </w:r>
      <w:r>
        <w:t xml:space="preserve"> </w:t>
      </w:r>
      <w:r>
        <w:rPr>
          <w:bCs/>
          <w:b/>
        </w:rPr>
        <w:t xml:space="preserve">Kenya Nairobi</w:t>
      </w:r>
      <w:r>
        <w:t xml:space="preserve"> </w:t>
      </w:r>
      <w:r>
        <w:t xml:space="preserve">must therefore practice culturally responsive care. This involves respecting traditional authority structures (such as elders) while still upholding the legal protections for vulnerable groups, including women and children. Confidentiality is also a challenge in tight-knit communities where privacy is scarce, requiring social workers to build deep trust within the</w:t>
      </w:r>
      <w:r>
        <w:t xml:space="preserve"> </w:t>
      </w:r>
      <w:r>
        <w:rPr>
          <w:bCs/>
          <w:b/>
        </w:rPr>
        <w:t xml:space="preserve">Kenya Nairobi</w:t>
      </w:r>
      <w:r>
        <w:t xml:space="preserve"> </w:t>
      </w:r>
      <w:r>
        <w:t xml:space="preserve">community fabric.</w:t>
      </w:r>
    </w:p>
    <w:bookmarkEnd w:id="30"/>
    <w:bookmarkStart w:id="31" w:name="conclusion-and-recommendations"/>
    <w:p>
      <w:pPr>
        <w:pStyle w:val="Heading2"/>
      </w:pPr>
      <w:r>
        <w:t xml:space="preserve">6. Conclusion and Recommendations</w:t>
      </w:r>
    </w:p>
    <w:p>
      <w:pPr>
        <w:pStyle w:val="FirstParagraph"/>
      </w:pPr>
      <w:r>
        <w:t xml:space="preserve">The case study underscores that the role of the</w:t>
      </w:r>
      <w:r>
        <w:t xml:space="preserve"> </w:t>
      </w:r>
      <w:r>
        <w:rPr>
          <w:bCs/>
          <w:b/>
        </w:rPr>
        <w:t xml:space="preserve">Social Worker</w:t>
      </w:r>
      <w:r>
        <w:t xml:space="preserve"> </w:t>
      </w:r>
      <w:r>
        <w:t xml:space="preserve">in</w:t>
      </w:r>
      <w:r>
        <w:t xml:space="preserve"> </w:t>
      </w:r>
      <w:r>
        <w:rPr>
          <w:bCs/>
          <w:b/>
        </w:rPr>
        <w:t xml:space="preserve">Kenya Nairobi</w:t>
      </w:r>
      <w:r>
        <w:t xml:space="preserve"> </w:t>
      </w:r>
      <w:r>
        <w:t xml:space="preserve">is pivotal for social cohesion and human development. As urbanization continues to reshape the demographic landscape of Kenya, professional social work must evolve to meet these changing needs.</w:t>
      </w:r>
    </w:p>
    <w:p>
      <w:pPr>
        <w:pStyle w:val="BodyText"/>
      </w:pPr>
      <w:r>
        <w:rPr>
          <w:bCs/>
          <w:b/>
        </w:rPr>
        <w:t xml:space="preserve">Recommendations:</w:t>
      </w:r>
    </w:p>
    <w:p>
      <w:pPr>
        <w:numPr>
          <w:ilvl w:val="0"/>
          <w:numId w:val="1002"/>
        </w:numPr>
        <w:pStyle w:val="Compact"/>
      </w:pPr>
      <w:r>
        <w:rPr>
          <w:bCs/>
          <w:b/>
        </w:rPr>
        <w:t xml:space="preserve">Institutional Support:</w:t>
      </w:r>
      <w:r>
        <w:t xml:space="preserve">The government of Kenya should increase funding for social welfare departments in Nairobi to reduce caseloads and improve working conditions for social workers.</w:t>
      </w:r>
    </w:p>
    <w:p>
      <w:pPr>
        <w:numPr>
          <w:ilvl w:val="0"/>
          <w:numId w:val="1002"/>
        </w:numPr>
        <w:pStyle w:val="Compact"/>
      </w:pPr>
      <w:r>
        <w:rPr>
          <w:bCs/>
          <w:b/>
        </w:rPr>
        <w:t xml:space="preserve">Cultural Training:</w:t>
      </w:r>
      <w:r>
        <w:t xml:space="preserve">Social work curricula in Kenyan universities should place greater emphasis on urban sociology and the specific dynamics of informal settlements.</w:t>
      </w:r>
    </w:p>
    <w:p>
      <w:pPr>
        <w:numPr>
          <w:ilvl w:val="0"/>
          <w:numId w:val="1002"/>
        </w:numPr>
        <w:pStyle w:val="Compact"/>
      </w:pPr>
      <w:r>
        <w:rPr>
          <w:bCs/>
          <w:b/>
        </w:rPr>
        <w:t xml:space="preserve">Community Integration:</w:t>
      </w:r>
      <w:r>
        <w:t xml:space="preserve">Social workers in</w:t>
      </w:r>
      <w:r>
        <w:t xml:space="preserve"> </w:t>
      </w:r>
      <w:r>
        <w:rPr>
          <w:bCs/>
          <w:b/>
        </w:rPr>
        <w:t xml:space="preserve">Kenya Nairobi</w:t>
      </w:r>
      <w:r>
        <w:t xml:space="preserve"> </w:t>
      </w:r>
      <w:r>
        <w:t xml:space="preserve">should continue to partner with local faith-based organizations and community-based organizations (CBOs) to leverage existing social capital.</w:t>
      </w:r>
    </w:p>
    <w:p>
      <w:pPr>
        <w:pStyle w:val="FirstParagraph"/>
      </w:pPr>
      <w:r>
        <w:t xml:space="preserve">In conclusion, the effective deployment of a skilled</w:t>
      </w:r>
      <w:r>
        <w:t xml:space="preserve"> </w:t>
      </w:r>
      <w:r>
        <w:rPr>
          <w:bCs/>
          <w:b/>
        </w:rPr>
        <w:t xml:space="preserve">Social Worker</w:t>
      </w:r>
      <w:r>
        <w:t xml:space="preserve"> </w:t>
      </w:r>
      <w:r>
        <w:t xml:space="preserve">is not merely a service provision activity but a fundamental component of urban planning and social justice in</w:t>
      </w:r>
      <w:r>
        <w:t xml:space="preserve"> </w:t>
      </w:r>
      <w:r>
        <w:rPr>
          <w:bCs/>
          <w:b/>
        </w:rPr>
        <w:t xml:space="preserve">Kenya Nairobi</w:t>
      </w:r>
      <w:r>
        <w:t xml:space="preserve">. By empowering individuals and communities, the social work profession contributes directly to the stability and prosperity of this dynamic Kenyan city.</w:t>
      </w:r>
    </w:p>
    <w:p>
      <w:r>
        <w:pict>
          <v:rect style="width:0;height:1.5pt" o:hralign="center" o:hrstd="t" o:hr="t"/>
        </w:pict>
      </w:r>
    </w:p>
    <w:p>
      <w:pPr>
        <w:pStyle w:val="FirstParagraph"/>
      </w:pPr>
      <w:r>
        <w:rPr>
          <w:iCs/>
          <w:i/>
        </w:rPr>
        <w:t xml:space="preserve">End of Document. This case study is intended for educational and professional reference regarding social work practices in urban Kenya.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 Resilience and Social Work Intervention in Kenya Nairobi</dc:title>
  <dc:creator/>
  <dc:language>en</dc:language>
  <cp:keywords/>
  <dcterms:created xsi:type="dcterms:W3CDTF">2026-07-29T09:12:37Z</dcterms:created>
  <dcterms:modified xsi:type="dcterms:W3CDTF">2026-07-29T09:12:37Z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