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0" w:name="X581b182189251ab2e4fe810482ea853bad4dcc6"/>
    <w:p>
      <w:pPr>
        <w:pStyle w:val="Heading1"/>
      </w:pPr>
      <w:r>
        <w:t xml:space="preserve">Case Study: The Role and Impact of a Social Worker in Peru Lima</w:t>
      </w:r>
    </w:p>
    <w:bookmarkStart w:id="20" w:name="i.-introduction"/>
    <w:p>
      <w:pPr>
        <w:pStyle w:val="Heading2"/>
      </w:pPr>
      <w:r>
        <w:t xml:space="preserve">I. Introduction</w:t>
      </w:r>
    </w:p>
    <w:p>
      <w:pPr>
        <w:pStyle w:val="FirstParagraph"/>
      </w:pPr>
      <w:r>
        <w:t xml:space="preserve">In the rapidly urbanizing landscape of</w:t>
      </w:r>
      <w:r>
        <w:t xml:space="preserve"> </w:t>
      </w:r>
      <w:r>
        <w:rPr>
          <w:bCs/>
          <w:b/>
        </w:rPr>
        <w:t xml:space="preserve">Lima, Peru</w:t>
      </w:r>
      <w:r>
        <w:t xml:space="preserve">, the demand for robust social services has never been more critical. This case study examines the multifaceted role of a</w:t>
      </w:r>
      <w:r>
        <w:t xml:space="preserve"> </w:t>
      </w:r>
      <w:r>
        <w:rPr>
          <w:bCs/>
          <w:b/>
        </w:rPr>
        <w:t xml:space="preserve">Social Worker</w:t>
      </w:r>
      <w:r>
        <w:t xml:space="preserve"> </w:t>
      </w:r>
      <w:r>
        <w:t xml:space="preserve">operating within this complex environment. By focusing on a specific intervention strategy, we highlight how professional social work contributes to poverty alleviation, community resilience, and human rights advocacy in one of South America's most populous capitals.</w:t>
      </w:r>
    </w:p>
    <w:bookmarkEnd w:id="20"/>
    <w:bookmarkStart w:id="21" w:name="ii.-context-lima-as-an-urban-challenge"/>
    <w:p>
      <w:pPr>
        <w:pStyle w:val="Heading2"/>
      </w:pPr>
      <w:r>
        <w:t xml:space="preserve">II. Context: Lima as an Urban Challenge</w:t>
      </w:r>
    </w:p>
    <w:p>
      <w:pPr>
        <w:pStyle w:val="FirstParagraph"/>
      </w:pPr>
      <w:r>
        <w:rPr>
          <w:bCs/>
          <w:b/>
        </w:rPr>
        <w:t xml:space="preserve">Lima</w:t>
      </w:r>
      <w:r>
        <w:t xml:space="preserve">, the capital of</w:t>
      </w:r>
      <w:r>
        <w:t xml:space="preserve"> </w:t>
      </w:r>
      <w:r>
        <w:rPr>
          <w:bCs/>
          <w:b/>
        </w:rPr>
        <w:t xml:space="preserve">Peru</w:t>
      </w:r>
      <w:r>
        <w:t xml:space="preserve">, presents a unique dichotomy. While it serves as the nation's economic and cultural hub, it also hosts significant socioeconomic disparities. Peripheral districts such as Villa El Salvador and San Juan de Lurigancho face systemic challenges, including limited access to formal employment, inadequate infrastructure, and historical marginalization. In this context, the</w:t>
      </w:r>
      <w:r>
        <w:t xml:space="preserve"> </w:t>
      </w:r>
      <w:r>
        <w:rPr>
          <w:bCs/>
          <w:b/>
        </w:rPr>
        <w:t xml:space="preserve">Social Worker</w:t>
      </w:r>
      <w:r>
        <w:t xml:space="preserve"> </w:t>
      </w:r>
      <w:r>
        <w:t xml:space="preserve">acts not merely as a service provider but as a bridge between marginalized populations and state resources.</w:t>
      </w:r>
    </w:p>
    <w:bookmarkEnd w:id="21"/>
    <w:bookmarkStart w:id="22" w:name="X5a9b564af70203263d88335bc6f98fc4ebe8a71"/>
    <w:p>
      <w:pPr>
        <w:pStyle w:val="Heading2"/>
      </w:pPr>
      <w:r>
        <w:t xml:space="preserve">III. Case Profile: "Project Raíces" (Roots Project)</w:t>
      </w:r>
    </w:p>
    <w:p>
      <w:pPr>
        <w:pStyle w:val="FirstParagraph"/>
      </w:pPr>
      <w:r>
        <w:t xml:space="preserve">This study focuses on an initiative titled</w:t>
      </w:r>
      <w:r>
        <w:t xml:space="preserve"> </w:t>
      </w:r>
      <w:r>
        <w:rPr>
          <w:iCs/>
          <w:i/>
        </w:rPr>
        <w:t xml:space="preserve">"Proyecto Raíces,"</w:t>
      </w:r>
      <w:r>
        <w:t xml:space="preserve"> </w:t>
      </w:r>
      <w:r>
        <w:t xml:space="preserve">implemented by a local NGO in the district of Villa El Salvador. The project aims to empower adolescent mothers and their families through educational support, psychological counseling, and vocational training. The primary</w:t>
      </w:r>
      <w:r>
        <w:t xml:space="preserve"> </w:t>
      </w:r>
      <w:r>
        <w:rPr>
          <w:bCs/>
          <w:b/>
        </w:rPr>
        <w:t xml:space="preserve">Social Worker</w:t>
      </w:r>
      <w:r>
        <w:t xml:space="preserve">, Elena Rodriguez (a pseudonym), leads a team dedicated to holistic family development.</w:t>
      </w:r>
    </w:p>
    <w:bookmarkEnd w:id="22"/>
    <w:bookmarkStart w:id="26" w:name="X78823262807087cd466f503923efb41a985e4fa"/>
    <w:p>
      <w:pPr>
        <w:pStyle w:val="Heading2"/>
      </w:pPr>
      <w:r>
        <w:t xml:space="preserve">IV. Methodology and Intervention Strategies</w:t>
      </w:r>
    </w:p>
    <w:bookmarkStart w:id="23" w:name="a.-biopsychosocial-assessment"/>
    <w:p>
      <w:pPr>
        <w:pStyle w:val="Heading3"/>
      </w:pPr>
      <w:r>
        <w:t xml:space="preserve">A. Biopsychosocial Assessment</w:t>
      </w:r>
    </w:p>
    <w:p>
      <w:pPr>
        <w:pStyle w:val="FirstParagraph"/>
      </w:pPr>
      <w:r>
        <w:t xml:space="preserve">Elena’s first step involves conducting comprehensive biopsychosocial assessments for each participating family in</w:t>
      </w:r>
      <w:r>
        <w:t xml:space="preserve"> </w:t>
      </w:r>
      <w:r>
        <w:rPr>
          <w:bCs/>
          <w:b/>
        </w:rPr>
        <w:t xml:space="preserve">Lima</w:t>
      </w:r>
      <w:r>
        <w:t xml:space="preserve">. Unlike traditional medical models, this approach considers the individual's biological health, psychological state, and social environment. In</w:t>
      </w:r>
      <w:r>
        <w:t xml:space="preserve"> </w:t>
      </w:r>
      <w:r>
        <w:rPr>
          <w:bCs/>
          <w:b/>
        </w:rPr>
        <w:t xml:space="preserve">Peru</w:t>
      </w:r>
      <w:r>
        <w:t xml:space="preserve">, where cultural stigma often surrounds teenage pregnancy, understanding these layers is crucial. Elena identifies barriers such as lack of childcare support during school hours or fear of community judgment.</w:t>
      </w:r>
    </w:p>
    <w:bookmarkEnd w:id="23"/>
    <w:bookmarkStart w:id="24" w:name="X80902d013520c9cdcad0cf76c651bf09a14035b"/>
    <w:p>
      <w:pPr>
        <w:pStyle w:val="Heading3"/>
      </w:pPr>
      <w:r>
        <w:t xml:space="preserve">B. Community-Based Participatory Research (CBPR)</w:t>
      </w:r>
    </w:p>
    <w:p>
      <w:pPr>
        <w:pStyle w:val="FirstParagraph"/>
      </w:pPr>
      <w:r>
        <w:t xml:space="preserve">To ensure cultural relevance, the</w:t>
      </w:r>
      <w:r>
        <w:t xml:space="preserve"> </w:t>
      </w:r>
      <w:r>
        <w:rPr>
          <w:bCs/>
          <w:b/>
        </w:rPr>
        <w:t xml:space="preserve">Social Worker</w:t>
      </w:r>
      <w:r>
        <w:t xml:space="preserve"> </w:t>
      </w:r>
      <w:r>
        <w:t xml:space="preserve">engages in CBPR methodologies. This involves collaborating with local leaders and the adolescent mothers themselves to co-design intervention strategies. For instance, sessions were moved from clinical offices to community centers where participants felt safer and more autonomous.</w:t>
      </w:r>
    </w:p>
    <w:bookmarkEnd w:id="24"/>
    <w:bookmarkStart w:id="25" w:name="c.-rights-based-advocacy"/>
    <w:p>
      <w:pPr>
        <w:pStyle w:val="Heading3"/>
      </w:pPr>
      <w:r>
        <w:t xml:space="preserve">C. Rights-Based Advocacy</w:t>
      </w:r>
    </w:p>
    <w:p>
      <w:pPr>
        <w:pStyle w:val="FirstParagraph"/>
      </w:pPr>
      <w:r>
        <w:t xml:space="preserve">A core component of the</w:t>
      </w:r>
      <w:r>
        <w:t xml:space="preserve"> </w:t>
      </w:r>
      <w:r>
        <w:rPr>
          <w:bCs/>
          <w:b/>
        </w:rPr>
        <w:t xml:space="preserve">Social Worker</w:t>
      </w:r>
      <w:r>
        <w:t xml:space="preserve">'s role in</w:t>
      </w:r>
      <w:r>
        <w:t xml:space="preserve"> </w:t>
      </w:r>
      <w:r>
        <w:rPr>
          <w:bCs/>
          <w:b/>
        </w:rPr>
        <w:t xml:space="preserve">Peru Lima</w:t>
      </w:r>
      <w:r>
        <w:t xml:space="preserve"> </w:t>
      </w:r>
      <w:r>
        <w:t xml:space="preserve">is advocacy. Elena advocates for the right to education and healthcare, ensuring that state institutions fulfill their legal obligations towards vulnerable populations. This includes navigating bureaucratic hurdles with MINSA (Ministry of Health) and MINEDU (Ministry of Education) to secure necessary resources.</w:t>
      </w:r>
    </w:p>
    <w:bookmarkEnd w:id="25"/>
    <w:bookmarkEnd w:id="26"/>
    <w:bookmarkStart w:id="27" w:name="v.-challenges-faced"/>
    <w:p>
      <w:pPr>
        <w:pStyle w:val="Heading2"/>
      </w:pPr>
      <w:r>
        <w:t xml:space="preserve">V. Challenges Faced</w:t>
      </w:r>
    </w:p>
    <w:p>
      <w:pPr>
        <w:pStyle w:val="FirstParagraph"/>
      </w:pPr>
      <w:r>
        <w:t xml:space="preserve">The work of a</w:t>
      </w:r>
      <w:r>
        <w:t xml:space="preserve"> </w:t>
      </w:r>
      <w:r>
        <w:rPr>
          <w:bCs/>
          <w:b/>
        </w:rPr>
        <w:t xml:space="preserve">Social Worker</w:t>
      </w:r>
      <w:r>
        <w:t xml:space="preserve"> </w:t>
      </w:r>
      <w:r>
        <w:t xml:space="preserve">in</w:t>
      </w:r>
      <w:r>
        <w:t xml:space="preserve"> </w:t>
      </w:r>
      <w:r>
        <w:rPr>
          <w:bCs/>
          <w:b/>
        </w:rPr>
        <w:t xml:space="preserve">Lima, Peru</w:t>
      </w:r>
      <w:r>
        <w:t xml:space="preserve">, is fraught with systemic obstacles:</w:t>
      </w:r>
    </w:p>
    <w:p>
      <w:pPr>
        <w:numPr>
          <w:ilvl w:val="0"/>
          <w:numId w:val="1001"/>
        </w:numPr>
        <w:pStyle w:val="Compact"/>
      </w:pPr>
      <w:r>
        <w:rPr>
          <w:bCs/>
          <w:b/>
        </w:rPr>
        <w:t xml:space="preserve">Bureaucratic Red Tape:</w:t>
      </w:r>
      <w:r>
        <w:t xml:space="preserve"> </w:t>
      </w:r>
      <w:r>
        <w:t xml:space="preserve">Navigating the administrative requirements of public institutions in Peru often delays service delivery.</w:t>
      </w:r>
    </w:p>
    <w:p>
      <w:pPr>
        <w:numPr>
          <w:ilvl w:val="0"/>
          <w:numId w:val="1001"/>
        </w:numPr>
        <w:pStyle w:val="Compact"/>
      </w:pPr>
      <w:r>
        <w:rPr>
          <w:iCs/>
          <w:i/>
        </w:rPr>
        <w:t xml:space="preserve">Cultural Barriers:</w:t>
      </w:r>
      <w:r>
        <w:t xml:space="preserve"> </w:t>
      </w:r>
      <w:r>
        <w:t xml:space="preserve">Deep-seated machismo culture can hinder the autonomy of young women, requiring sensitive negotiation skills from the</w:t>
      </w:r>
      <w:r>
        <w:t xml:space="preserve"> </w:t>
      </w:r>
      <w:r>
        <w:rPr>
          <w:bCs/>
          <w:b/>
        </w:rPr>
        <w:t xml:space="preserve">Social Worker</w:t>
      </w:r>
      <w:r>
        <w:t xml:space="preserve">.</w:t>
      </w:r>
    </w:p>
    <w:p>
      <w:pPr>
        <w:numPr>
          <w:ilvl w:val="0"/>
          <w:numId w:val="1001"/>
        </w:numPr>
        <w:pStyle w:val="Compact"/>
      </w:pPr>
      <w:r>
        <w:rPr>
          <w:bCs/>
          <w:b/>
        </w:rPr>
        <w:t xml:space="preserve">Economic Constraints:</w:t>
      </w:r>
      <w:r>
        <w:t xml:space="preserve"> </w:t>
      </w:r>
      <w:r>
        <w:t xml:space="preserve">Limited funding restricts the scalability of interventions, forcing</w:t>
      </w:r>
      <w:r>
        <w:t xml:space="preserve"> </w:t>
      </w:r>
      <w:r>
        <w:rPr>
          <w:iCs/>
          <w:i/>
        </w:rPr>
        <w:t xml:space="preserve">Social Workers</w:t>
      </w:r>
      <w:r>
        <w:t xml:space="preserve"> </w:t>
      </w:r>
      <w:r>
        <w:t xml:space="preserve">to prioritize cases based on urgency rather than need.</w:t>
      </w:r>
    </w:p>
    <w:bookmarkEnd w:id="27"/>
    <w:bookmarkStart w:id="28" w:name="v.-outcomes-and-impact"/>
    <w:p>
      <w:pPr>
        <w:pStyle w:val="Heading2"/>
      </w:pPr>
      <w:r>
        <w:t xml:space="preserve">V. Outcomes and Impact</w:t>
      </w:r>
    </w:p>
    <w:p>
      <w:pPr>
        <w:pStyle w:val="FirstParagraph"/>
      </w:pPr>
      <w:r>
        <w:t xml:space="preserve">After 18 months,</w:t>
      </w:r>
      <w:r>
        <w:t xml:space="preserve"> </w:t>
      </w:r>
      <w:r>
        <w:rPr>
          <w:iCs/>
          <w:i/>
        </w:rPr>
        <w:t xml:space="preserve">"Proyecto Raíces"</w:t>
      </w:r>
      <w:r>
        <w:t xml:space="preserve"> </w:t>
      </w:r>
      <w:r>
        <w:t xml:space="preserve">demonstrated significant positive outcomes:</w:t>
      </w:r>
    </w:p>
    <w:p>
      <w:pPr>
        <w:numPr>
          <w:ilvl w:val="0"/>
          <w:numId w:val="1002"/>
        </w:numPr>
        <w:pStyle w:val="Compact"/>
      </w:pPr>
      <w:r>
        <w:rPr>
          <w:bCs/>
          <w:b/>
        </w:rPr>
        <w:t xml:space="preserve">Educational Continuity:Social Worker</w:t>
      </w:r>
      <w:r>
        <w:t xml:space="preserve">-facilitated childcare services helped 85% of adolescent mothers complete secondary education.</w:t>
      </w:r>
    </w:p>
    <w:p>
      <w:pPr>
        <w:numPr>
          <w:ilvl w:val="0"/>
          <w:numId w:val="1002"/>
        </w:numPr>
        <w:pStyle w:val="Compact"/>
      </w:pPr>
      <w:r>
        <w:rPr>
          <w:bCs/>
          <w:b/>
        </w:rPr>
        <w:t xml:space="preserve">Poverty Reduction:</w:t>
      </w:r>
      <w:r>
        <w:t xml:space="preserve"> </w:t>
      </w:r>
      <w:r>
        <w:t xml:space="preserve">Vocational training provided by the</w:t>
      </w:r>
      <w:r>
        <w:t xml:space="preserve"> </w:t>
      </w:r>
      <w:r>
        <w:rPr>
          <w:iCs/>
          <w:i/>
        </w:rPr>
        <w:t xml:space="preserve">Social Worker</w:t>
      </w:r>
      <w:r>
        <w:t xml:space="preserve"> </w:t>
      </w:r>
      <w:r>
        <w:t xml:space="preserve">team led to part-time employment for 40% of participants, increasing household income in these vulnerable sectors of Lima.</w:t>
      </w:r>
    </w:p>
    <w:p>
      <w:pPr>
        <w:numPr>
          <w:ilvl w:val="0"/>
          <w:numId w:val="1002"/>
        </w:numPr>
        <w:pStyle w:val="Compact"/>
      </w:pPr>
      <w:r>
        <w:rPr>
          <w:bCs/>
          <w:b/>
        </w:rPr>
        <w:t xml:space="preserve">Empowerment:Lima</w:t>
      </w:r>
      <w:r>
        <w:t xml:space="preserve">-based community leaders reported a decrease in stigma associated with teenage parenthood, attributing this shift to awareness campaigns led by the</w:t>
      </w:r>
      <w:r>
        <w:t xml:space="preserve"> </w:t>
      </w:r>
      <w:r>
        <w:rPr>
          <w:iCs/>
          <w:i/>
        </w:rPr>
        <w:t xml:space="preserve">Social Workers</w:t>
      </w:r>
      <w:r>
        <w:t xml:space="preserve">.</w:t>
      </w:r>
    </w:p>
    <w:bookmarkEnd w:id="28"/>
    <w:bookmarkStart w:id="29" w:name="vii.-conclusion-and-recommendations"/>
    <w:p>
      <w:pPr>
        <w:pStyle w:val="Heading2"/>
      </w:pPr>
      <w:r>
        <w:t xml:space="preserve">VII. Conclusion and Recommendations</w:t>
      </w:r>
    </w:p>
    <w:p>
      <w:pPr>
        <w:pStyle w:val="FirstParagraph"/>
      </w:pPr>
      <w:r>
        <w:t xml:space="preserve">This case study underscores the vital importance of professional</w:t>
      </w:r>
      <w:r>
        <w:t xml:space="preserve"> </w:t>
      </w:r>
      <w:r>
        <w:rPr>
          <w:bCs/>
          <w:b/>
        </w:rPr>
        <w:t xml:space="preserve">Social Work</w:t>
      </w:r>
      <w:r>
        <w:t xml:space="preserve"> </w:t>
      </w:r>
      <w:r>
        <w:t xml:space="preserve">in addressing urban poverty and social exclusion in Peru Lima. The role of a</w:t>
      </w:r>
      <w:r>
        <w:t xml:space="preserve"> </w:t>
      </w:r>
      <w:r>
        <w:rPr>
          <w:bCs/>
          <w:b/>
        </w:rPr>
        <w:t xml:space="preserve">Social Worker</w:t>
      </w:r>
    </w:p>
    <w:p>
      <w:pPr>
        <w:pStyle w:val="BodyText"/>
      </w:pPr>
      <w:r>
        <w:rPr>
          <w:iCs/>
          <w:i/>
        </w:rPr>
        <w:t xml:space="preserve">Recommendations:</w:t>
      </w:r>
    </w:p>
    <w:p>
      <w:pPr>
        <w:numPr>
          <w:ilvl w:val="0"/>
          <w:numId w:val="1003"/>
        </w:numPr>
        <w:pStyle w:val="Compact"/>
      </w:pPr>
      <w:r>
        <w:t xml:space="preserve">Strengthen collaboration between NGOs and public institutions in Peru Lima to streamline resource allocation.</w:t>
      </w:r>
    </w:p>
    <w:p>
      <w:pPr>
        <w:numPr>
          <w:ilvl w:val="0"/>
          <w:numId w:val="1003"/>
        </w:numPr>
        <w:pStyle w:val="Compact"/>
      </w:pPr>
      <w:r>
        <w:t xml:space="preserve">Increase funding for mental health support services tailored to the specific trauma profiles of marginalized populations in</w:t>
      </w:r>
      <w:r>
        <w:t xml:space="preserve"> </w:t>
      </w:r>
      <w:r>
        <w:rPr>
          <w:bCs/>
          <w:b/>
        </w:rPr>
        <w:t xml:space="preserve">Lima, Peru</w:t>
      </w:r>
      <w:r>
        <w:t xml:space="preserve">.</w:t>
      </w:r>
    </w:p>
    <w:p>
      <w:pPr>
        <w:numPr>
          <w:ilvl w:val="0"/>
          <w:numId w:val="1003"/>
        </w:numPr>
        <w:pStyle w:val="Compact"/>
      </w:pPr>
      <w:r>
        <w:t xml:space="preserve">Promote research on the long-term impact of social interventions led by</w:t>
      </w:r>
      <w:r>
        <w:t xml:space="preserve"> </w:t>
      </w:r>
      <w:r>
        <w:rPr>
          <w:bCs/>
          <w:b/>
        </w:rPr>
        <w:t xml:space="preserve">Social Workers</w:t>
      </w:r>
      <w:r>
        <w:t xml:space="preserve"> </w:t>
      </w:r>
      <w:r>
        <w:t xml:space="preserve">in urban Latin American contexts.</w:t>
      </w:r>
    </w:p>
    <w:p>
      <w:pPr>
        <w:pStyle w:val="FirstParagraph"/>
      </w:pPr>
      <w:r>
        <w:t xml:space="preserve">In conclusion, the dedication and expertise of a trained Social Worker are indispensable in building a more equitable and just society within Peru Lima. Through targeted, compassionate, and culturally competent interventions, social workers can transform the lived realities of those they serve.</w:t>
      </w:r>
    </w:p>
    <w:p>
      <w:pPr>
        <w:pStyle w:val="BodyText"/>
      </w:pPr>
      <w:r>
        <w:t xml:space="preserve">Prepared for Academic Review on Urban Social Work Practices in South America.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Worker in Peru Lima</dc:title>
  <dc:creator/>
  <dc:language>en</dc:language>
  <cp:keywords/>
  <dcterms:created xsi:type="dcterms:W3CDTF">2026-07-29T05:41:30Z</dcterms:created>
  <dcterms:modified xsi:type="dcterms:W3CDTF">2026-07-29T05:41:30Z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