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Jeddah</w:t>
      </w:r>
    </w:p>
    <w:bookmarkStart w:id="26" w:name="X820e085244f649d40db006d917ba7c2ad72c82d"/>
    <w:p>
      <w:pPr>
        <w:pStyle w:val="Heading1"/>
      </w:pPr>
      <w:r>
        <w:t xml:space="preserve">Case Study Analysis: The Evolving Role of the Social Worker in Saudi Arabia Jeddah</w:t>
      </w:r>
    </w:p>
    <w:p>
      <w:pPr>
        <w:pStyle w:val="FirstParagraph"/>
      </w:pPr>
      <w:r>
        <w:rPr>
          <w:bCs/>
          <w:b/>
        </w:rPr>
        <w:t xml:space="preserve">Date:</w:t>
      </w:r>
      <w:r>
        <w:t xml:space="preserve"> </w:t>
      </w:r>
      <w:r>
        <w:t xml:space="preserve">October 24, 2023</w:t>
      </w:r>
      <w:r>
        <w:br/>
      </w:r>
      <w:r>
        <w:rPr>
          <w:bCs/>
          <w:b/>
        </w:rPr>
        <w:t xml:space="preserve">Affiliation:</w:t>
      </w:r>
      <w:r>
        <w:t xml:space="preserve"> </w:t>
      </w:r>
      <w:r>
        <w:t xml:space="preserve">Department of Sociological Development Studies</w:t>
      </w:r>
      <w:r>
        <w:br/>
      </w:r>
      <w:r>
        <w:rPr>
          <w:bCs/>
          <w:b/>
        </w:rPr>
        <w:t xml:space="preserve">Focusing Region:</w:t>
      </w:r>
      <w:r>
        <w:t xml:space="preserve"> </w:t>
      </w:r>
      <w:r>
        <w:t xml:space="preserve">Saudi Arabia Jeddah</w:t>
      </w:r>
    </w:p>
    <w:bookmarkStart w:id="20" w:name="executive-summary"/>
    <w:p>
      <w:pPr>
        <w:pStyle w:val="Heading2"/>
      </w:pPr>
      <w:r>
        <w:t xml:space="preserve">Executive Summary</w:t>
      </w:r>
    </w:p>
    <w:p>
      <w:pPr>
        <w:pStyle w:val="FirstParagraph"/>
      </w:pPr>
      <w:r>
        <w:t xml:space="preserve">This case study provides a comprehensive analysis of the professional landscape for the Social Worker within the dynamic socio-cultural context of Saudi Arabia Jeddah. As part of the broader national transformation driven by Vision 2030, there has been a significant shift in how social services are delivered, regulated, and perceived. This document explores how a dedicated</w:t>
      </w:r>
      <w:r>
        <w:t xml:space="preserve"> </w:t>
      </w:r>
      <w:r>
        <w:rPr>
          <w:bCs/>
          <w:b/>
        </w:rPr>
        <w:t xml:space="preserve">Social Worker</w:t>
      </w:r>
      <w:r>
        <w:t xml:space="preserve"> </w:t>
      </w:r>
      <w:r>
        <w:t xml:space="preserve">navigates the intricate balance between traditional Islamic values and modern social work methodologies in one of Saudi Arabia’s most historically significant and rapidly modernizing cities.</w:t>
      </w:r>
    </w:p>
    <w:bookmarkEnd w:id="20"/>
    <w:bookmarkStart w:id="21" w:name="Xb46c7066609732b225f13b1fc9eb5a615d159ef"/>
    <w:p>
      <w:pPr>
        <w:pStyle w:val="Heading2"/>
      </w:pPr>
      <w:r>
        <w:t xml:space="preserve">1. Contextual Background: The Landscape of Saudi Arabia Jeddah</w:t>
      </w:r>
    </w:p>
    <w:p>
      <w:pPr>
        <w:pStyle w:val="FirstParagraph"/>
      </w:pPr>
      <w:r>
        <w:rPr>
          <w:bCs/>
          <w:b/>
        </w:rPr>
        <w:t xml:space="preserve">Saudi Arabia Jeddah</w:t>
      </w:r>
      <w:r>
        <w:t xml:space="preserve">, known as the "Bride of the Red Sea," serves as a critical gateway for pilgrims and a hub for commerce, culture, and tourism. Unlike Riyadh, which is often viewed through a lens of administrative conservatism, Jeddah possesses a unique cosmopolitan identity shaped by centuries of international trade and maritime history. However, this openness exists alongside deep-rooted tribal traditions and conservative social norms.</w:t>
      </w:r>
    </w:p>
    <w:p>
      <w:pPr>
        <w:pStyle w:val="BodyText"/>
      </w:pPr>
      <w:r>
        <w:t xml:space="preserve">In recent years the Ministry of Human Resources and Social Development (MHRSD) has spearheaded massive reforms aimed at professionalizing the welfare sector. The establishment of specialized institutions, such as the Reformed Center for Care and Protection, marks a departure from family-only care models toward state-supported institutional frameworks. For any</w:t>
      </w:r>
      <w:r>
        <w:t xml:space="preserve"> </w:t>
      </w:r>
      <w:r>
        <w:rPr>
          <w:bCs/>
          <w:b/>
        </w:rPr>
        <w:t xml:space="preserve">Social Worker</w:t>
      </w:r>
      <w:r>
        <w:t xml:space="preserve"> </w:t>
      </w:r>
      <w:r>
        <w:t xml:space="preserve">operating in</w:t>
      </w:r>
      <w:r>
        <w:t xml:space="preserve"> </w:t>
      </w:r>
      <w:r>
        <w:rPr>
          <w:bCs/>
          <w:b/>
        </w:rPr>
        <w:t xml:space="preserve">Saudi Arabia Jeddah</w:t>
      </w:r>
      <w:r>
        <w:t xml:space="preserve">, understanding this transition is paramount. The city acts as a microcosm of the Kingdom’s broader struggle to modernize its social safety nets while preserving cultural integrity.</w:t>
      </w:r>
    </w:p>
    <w:bookmarkEnd w:id="21"/>
    <w:bookmarkStart w:id="22" w:name="X9d81544a1c2500e0062ef51a859c682018c9a5d"/>
    <w:p>
      <w:pPr>
        <w:pStyle w:val="Heading2"/>
      </w:pPr>
      <w:r>
        <w:t xml:space="preserve">2. Professional Challenges and Cultural Competence</w:t>
      </w:r>
    </w:p>
    <w:p>
      <w:pPr>
        <w:pStyle w:val="FirstParagraph"/>
      </w:pPr>
      <w:r>
        <w:t xml:space="preserve">The role of the</w:t>
      </w:r>
      <w:r>
        <w:t xml:space="preserve"> </w:t>
      </w:r>
      <w:r>
        <w:rPr>
          <w:bCs/>
          <w:b/>
        </w:rPr>
        <w:t xml:space="preserve">Social Worker</w:t>
      </w:r>
      <w:r>
        <w:t xml:space="preserve"> </w:t>
      </w:r>
      <w:r>
        <w:t xml:space="preserve">in this region is not merely clinical; it is deeply sociological and cultural. Practitioners must possess high levels of cultural competence to navigate several key challenges:</w:t>
      </w:r>
    </w:p>
    <w:p>
      <w:pPr>
        <w:numPr>
          <w:ilvl w:val="0"/>
          <w:numId w:val="1001"/>
        </w:numPr>
        <w:pStyle w:val="Compact"/>
      </w:pPr>
      <w:r>
        <w:rPr>
          <w:bCs/>
          <w:b/>
        </w:rPr>
        <w:t xml:space="preserve">Tribal Dynamics:</w:t>
      </w:r>
      <w:r>
        <w:t xml:space="preserve"> </w:t>
      </w:r>
      <w:r>
        <w:t xml:space="preserve">In many neighborhoods across Jeddah, tribal affiliations still play a significant role in conflict resolution and community support. A</w:t>
      </w:r>
      <w:r>
        <w:t xml:space="preserve"> </w:t>
      </w:r>
      <w:r>
        <w:rPr>
          <w:bCs/>
          <w:b/>
        </w:rPr>
        <w:t xml:space="preserve">Social Worker</w:t>
      </w:r>
      <w:r>
        <w:t xml:space="preserve"> </w:t>
      </w:r>
      <w:r>
        <w:t xml:space="preserve">must understand these hierarchies to effectively mediate disputes or provide counseling without undermining traditional authority structures.</w:t>
      </w:r>
    </w:p>
    <w:p>
      <w:pPr>
        <w:numPr>
          <w:ilvl w:val="0"/>
          <w:numId w:val="1001"/>
        </w:numPr>
        <w:pStyle w:val="Compact"/>
      </w:pPr>
      <w:r>
        <w:rPr>
          <w:bCs/>
          <w:b/>
        </w:rPr>
        <w:t xml:space="preserve">Gender Segregation:</w:t>
      </w:r>
      <w:r>
        <w:t xml:space="preserve"> </w:t>
      </w:r>
      <w:r>
        <w:t xml:space="preserve">Social services often operate within gender-segregated environments. Female</w:t>
      </w:r>
      <w:r>
        <w:t xml:space="preserve"> </w:t>
      </w:r>
      <w:r>
        <w:rPr>
          <w:bCs/>
          <w:b/>
        </w:rPr>
        <w:t xml:space="preserve">Social Workers</w:t>
      </w:r>
      <w:r>
        <w:t xml:space="preserve"> </w:t>
      </w:r>
      <w:r>
        <w:t xml:space="preserve">are essential for serving women and children, particularly in cases of domestic violence, which remains a sensitive but increasingly addressed topic in public discourse. Male practitioners face similar professional boundaries when interacting with male clients.</w:t>
      </w:r>
    </w:p>
    <w:p>
      <w:pPr>
        <w:numPr>
          <w:ilvl w:val="0"/>
          <w:numId w:val="1001"/>
        </w:numPr>
        <w:pStyle w:val="Compact"/>
      </w:pPr>
      <w:r>
        <w:rPr>
          <w:bCs/>
          <w:b/>
        </w:rPr>
        <w:t xml:space="preserve">Mental Health Stigma:</w:t>
      </w:r>
      <w:r>
        <w:t xml:space="preserve"> </w:t>
      </w:r>
      <w:r>
        <w:t xml:space="preserve">Despite growing awareness, mental health issues often carry a stigma.</w:t>
      </w:r>
      <w:r>
        <w:t xml:space="preserve"> </w:t>
      </w:r>
      <w:r>
        <w:rPr>
          <w:bCs/>
          <w:b/>
        </w:rPr>
        <w:t xml:space="preserve">Social Workers</w:t>
      </w:r>
      <w:r>
        <w:t xml:space="preserve"> </w:t>
      </w:r>
      <w:r>
        <w:t xml:space="preserve">in Jeddah frequently act as bridges between clinical psychology and the community, helping families accept therapeutic interventions by framing them within religious or familial well-being contexts.</w:t>
      </w:r>
    </w:p>
    <w:bookmarkEnd w:id="22"/>
    <w:bookmarkStart w:id="23" w:name="X71c8ac572aa02628deca00dfb85f5240547e8ab"/>
    <w:p>
      <w:pPr>
        <w:pStyle w:val="Heading2"/>
      </w:pPr>
      <w:r>
        <w:t xml:space="preserve">3. Case Scenario: Intervention in an Urban Family Crisis</w:t>
      </w:r>
    </w:p>
    <w:p>
      <w:pPr>
        <w:pStyle w:val="FirstParagraph"/>
      </w:pPr>
      <w:r>
        <w:t xml:space="preserve">To illustrate the practical application of social work principles in</w:t>
      </w:r>
      <w:r>
        <w:t xml:space="preserve"> </w:t>
      </w:r>
      <w:r>
        <w:rPr>
          <w:bCs/>
          <w:b/>
        </w:rPr>
        <w:t xml:space="preserve">Saudi Arabia Jeddah</w:t>
      </w:r>
      <w:r>
        <w:t xml:space="preserve">, consider the following anonymized case scenario. A family residing in a traditional district of Jeddah sought assistance due to severe conflict between adolescent children and their parents regarding educational aspirations versus traditional career paths. The tension had escalated to the point where one teenager was refusing to attend school, leading to potential legal intervention under child protection laws.</w:t>
      </w:r>
    </w:p>
    <w:p>
      <w:pPr>
        <w:pStyle w:val="BodyText"/>
      </w:pPr>
      <w:r>
        <w:t xml:space="preserve">A licensed</w:t>
      </w:r>
      <w:r>
        <w:t xml:space="preserve"> </w:t>
      </w:r>
      <w:r>
        <w:rPr>
          <w:bCs/>
          <w:b/>
        </w:rPr>
        <w:t xml:space="preserve">Social Worker</w:t>
      </w:r>
      <w:r>
        <w:t xml:space="preserve"> </w:t>
      </w:r>
      <w:r>
        <w:t xml:space="preserve">from a local NGO partnered with the MHRSD initiated a multi-phase intervention. First, they conducted home visits to build rapport, ensuring that the approach respected the family’s privacy and dignity—a core tenet of Islamic ethics. The</w:t>
      </w:r>
      <w:r>
        <w:t xml:space="preserve"> </w:t>
      </w:r>
      <w:r>
        <w:rPr>
          <w:bCs/>
          <w:b/>
        </w:rPr>
        <w:t xml:space="preserve">Social Worker</w:t>
      </w:r>
      <w:r>
        <w:t xml:space="preserve"> </w:t>
      </w:r>
      <w:r>
        <w:t xml:space="preserve">engaged not only the immediate family but also respected elders within their extended kinship network, acknowledging that in Jeddah’s social fabric, decisions are rarely individual but collective.</w:t>
      </w:r>
    </w:p>
    <w:p>
      <w:pPr>
        <w:pStyle w:val="BodyText"/>
      </w:pPr>
      <w:r>
        <w:t xml:space="preserve">The intervention utilized a strengths-based perspective. Instead of framing the parents as authoritarian or the child as rebellious, the</w:t>
      </w:r>
      <w:r>
        <w:t xml:space="preserve"> </w:t>
      </w:r>
      <w:r>
        <w:rPr>
          <w:bCs/>
          <w:b/>
        </w:rPr>
        <w:t xml:space="preserve">Social Worker</w:t>
      </w:r>
      <w:r>
        <w:t xml:space="preserve"> </w:t>
      </w:r>
      <w:r>
        <w:t xml:space="preserve">highlighted their shared desire for academic success. Through mediation sessions facilitated by the practitioner, a compromise was reached: the teenager would pursue his chosen technical field, supported by vocational training programs available in Jeddah’s growing industrial zones. This case exemplifies how modern social work methods can harmonize with traditional family structures.</w:t>
      </w:r>
    </w:p>
    <w:bookmarkEnd w:id="23"/>
    <w:bookmarkStart w:id="24" w:name="the-impact-of-vision-2030-on-social-work"/>
    <w:p>
      <w:pPr>
        <w:pStyle w:val="Heading2"/>
      </w:pPr>
      <w:r>
        <w:t xml:space="preserve">4. The Impact of Vision 2030 on Social Work</w:t>
      </w:r>
    </w:p>
    <w:p>
      <w:pPr>
        <w:pStyle w:val="FirstParagraph"/>
      </w:pPr>
      <w:r>
        <w:t xml:space="preserve">The transformation occurring in</w:t>
      </w:r>
      <w:r>
        <w:t xml:space="preserve"> </w:t>
      </w:r>
      <w:r>
        <w:rPr>
          <w:bCs/>
          <w:b/>
        </w:rPr>
        <w:t xml:space="preserve">Saudi Arabia Jeddah</w:t>
      </w:r>
      <w:r>
        <w:t xml:space="preserve"> </w:t>
      </w:r>
      <w:r>
        <w:t xml:space="preserve">cannot be viewed in isolation from the national Vision 2030 agenda. This strategic framework emphasizes the diversification of the economy and, crucially, the enhancement of social welfare quality. For the profession of social work, this translates into several operational changes:</w:t>
      </w:r>
    </w:p>
    <w:p>
      <w:pPr>
        <w:numPr>
          <w:ilvl w:val="0"/>
          <w:numId w:val="1002"/>
        </w:numPr>
        <w:pStyle w:val="Compact"/>
      </w:pPr>
      <w:r>
        <w:rPr>
          <w:bCs/>
          <w:b/>
        </w:rPr>
        <w:t xml:space="preserve">Professionalization:</w:t>
      </w:r>
      <w:r>
        <w:t xml:space="preserve"> </w:t>
      </w:r>
      <w:r>
        <w:t xml:space="preserve">There is now a mandatory requirement for certification and continuous professional development.</w:t>
      </w:r>
      <w:r>
        <w:t xml:space="preserve"> </w:t>
      </w:r>
      <w:r>
        <w:rPr>
          <w:bCs/>
          <w:b/>
        </w:rPr>
        <w:t xml:space="preserve">Social Workers</w:t>
      </w:r>
      <w:r>
        <w:t xml:space="preserve"> </w:t>
      </w:r>
      <w:r>
        <w:t xml:space="preserve">are expected to adhere to strict ethical codes that align with international standards while respecting local laws.</w:t>
      </w:r>
    </w:p>
    <w:p>
      <w:pPr>
        <w:numPr>
          <w:ilvl w:val="0"/>
          <w:numId w:val="1002"/>
        </w:numPr>
        <w:pStyle w:val="Compact"/>
      </w:pPr>
      <w:r>
        <w:rPr>
          <w:bCs/>
          <w:b/>
        </w:rPr>
        <w:t xml:space="preserve">Institutional Support:</w:t>
      </w:r>
      <w:r>
        <w:t xml:space="preserve"> </w:t>
      </w:r>
      <w:r>
        <w:t xml:space="preserve">New centers focused on youth empowerment, elderly care, and disability support have opened across Jeddah. These institutions provide the infrastructure necessary for comprehensive case management.</w:t>
      </w:r>
    </w:p>
    <w:p>
      <w:pPr>
        <w:numPr>
          <w:ilvl w:val="0"/>
          <w:numId w:val="1002"/>
        </w:numPr>
        <w:pStyle w:val="Compact"/>
      </w:pPr>
      <w:r>
        <w:rPr>
          <w:bCs/>
          <w:b/>
        </w:rPr>
        <w:t xml:space="preserve">Digital Integration:</w:t>
      </w:r>
      <w:r>
        <w:t xml:space="preserve"> </w:t>
      </w:r>
      <w:r>
        <w:t xml:space="preserve">The government’s push toward digital services means that</w:t>
      </w:r>
      <w:r>
        <w:t xml:space="preserve"> </w:t>
      </w:r>
      <w:r>
        <w:rPr>
          <w:bCs/>
          <w:b/>
        </w:rPr>
        <w:t xml:space="preserve">Social Workers</w:t>
      </w:r>
      <w:r>
        <w:t xml:space="preserve"> </w:t>
      </w:r>
      <w:r>
        <w:t xml:space="preserve">must be proficient in using national databases to track cases, report abuse, and monitor rehabilitation progress efficiently.</w:t>
      </w:r>
    </w:p>
    <w:bookmarkEnd w:id="24"/>
    <w:bookmarkStart w:id="25" w:name="Xbf35a935c9e69d712b460201aab2fc211b2e4ad"/>
    <w:p>
      <w:pPr>
        <w:pStyle w:val="Heading2"/>
      </w:pPr>
      <w:r>
        <w:t xml:space="preserve">5. Conclusion: The Future of Social Work in the Region</w:t>
      </w:r>
    </w:p>
    <w:p>
      <w:pPr>
        <w:pStyle w:val="FirstParagraph"/>
      </w:pPr>
      <w:r>
        <w:t xml:space="preserve">The case study analysis confirms that the profession of social work is undergoing a profound evolution in</w:t>
      </w:r>
      <w:r>
        <w:t xml:space="preserve"> </w:t>
      </w:r>
      <w:r>
        <w:rPr>
          <w:bCs/>
          <w:b/>
        </w:rPr>
        <w:t xml:space="preserve">Saudi Arabia Jeddah</w:t>
      </w:r>
      <w:r>
        <w:t xml:space="preserve">. It is no longer sufficient for a</w:t>
      </w:r>
      <w:r>
        <w:t xml:space="preserve"> </w:t>
      </w:r>
      <w:r>
        <w:rPr>
          <w:bCs/>
          <w:b/>
        </w:rPr>
        <w:t xml:space="preserve">Social Worker</w:t>
      </w:r>
      <w:r>
        <w:t xml:space="preserve"> </w:t>
      </w:r>
      <w:r>
        <w:t xml:space="preserve">to rely solely on charitable impulses; they must now be trained, certified, and culturally astute professionals capable of navigating complex legal and familial landscapes.</w:t>
      </w:r>
    </w:p>
    <w:p>
      <w:pPr>
        <w:pStyle w:val="BodyText"/>
      </w:pPr>
      <w:r>
        <w:t xml:space="preserve">The unique character of Jeddah offers a fertile ground for innovative social work practices that blend modern psychology with traditional community solidarity. As the city continues to grow as a global hub, the demand for skilled</w:t>
      </w:r>
      <w:r>
        <w:t xml:space="preserve"> </w:t>
      </w:r>
      <w:r>
        <w:rPr>
          <w:bCs/>
          <w:b/>
        </w:rPr>
        <w:t xml:space="preserve">Social Workers</w:t>
      </w:r>
      <w:r>
        <w:t xml:space="preserve"> </w:t>
      </w:r>
      <w:r>
        <w:t xml:space="preserve">will rise significantly. These professionals play an indispensable role in ensuring that economic and social progress does not leave vulnerable populations behind, thereby contributing directly to the stability and prosperity of both Jeddah and the wider Kingdom.</w:t>
      </w:r>
    </w:p>
    <w:p>
      <w:pPr>
        <w:pStyle w:val="BodyText"/>
      </w:pPr>
      <w:r>
        <w:rPr>
          <w:iCs/>
          <w:i/>
        </w:rPr>
        <w:t xml:space="preserve">This document underscores that effective social intervention in Saudi Arabia Jeddah requires a nuanced understanding of local customs, legal frameworks, and the transformative power of Vision 2030. The modern Social Worker is a key agent of change in this vibrant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Social Worker in Saudi Arabia Jeddah</dc:title>
  <dc:creator/>
  <dc:language>en</dc:language>
  <cp:keywords/>
  <dcterms:created xsi:type="dcterms:W3CDTF">2026-07-29T09:29:47Z</dcterms:created>
  <dcterms:modified xsi:type="dcterms:W3CDTF">2026-07-29T09:29:47Z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