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c2b842de7bebc5b5b4b5d86cc6b252c60e60108"/>
    <w:p>
      <w:pPr>
        <w:pStyle w:val="Heading1"/>
      </w:pPr>
      <w:r>
        <w:t xml:space="preserve">Case Study Report: Integrated Social Worker Practices in South Africa Johannesburg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Social Development and Community Health Stakeholders</w:t>
      </w:r>
      <w:r>
        <w:br/>
      </w:r>
    </w:p>
    <w:p>
      <w:pPr>
        <w:pStyle w:val="BodyText"/>
      </w:pPr>
      <w:r>
        <w:t xml:space="preserve">Senior Case Review Committee</w:t>
      </w:r>
    </w:p>
    <w:bookmarkStart w:id="20" w:name="executive-summary"/>
    <w:p>
      <w:pPr>
        <w:pStyle w:val="Heading2"/>
      </w:pPr>
      <w:r>
        <w:t xml:space="preserve">Executive Summary</w:t>
      </w:r>
    </w:p>
    <w:p>
      <w:pPr>
        <w:pStyle w:val="FirstParagraph"/>
      </w:pPr>
      <w:r>
        <w:t xml:space="preserve">This comprehensive Case Study analyzes the multifaceted role of the Social Worker within the unique socio-economic context of South Africa Johannesburg. The document explores how a Social Worker navigates the complex intersections of urban poverty, post-apartheid structural inequalities, and resource scarcity in one of Africa’s most dynamic metropolitan areas. By examining specific intervention strategies, this Case Study aims to highlight best practices for community stabilization and individual empowerment in South Africa Johannesburg.</w:t>
      </w:r>
    </w:p>
    <w:bookmarkEnd w:id="20"/>
    <w:bookmarkStart w:id="21" w:name="background-and-contextual-analysis"/>
    <w:p>
      <w:pPr>
        <w:pStyle w:val="Heading2"/>
      </w:pPr>
      <w:r>
        <w:t xml:space="preserve">1. Background and Contextual Analysis</w:t>
      </w:r>
    </w:p>
    <w:p>
      <w:pPr>
        <w:pStyle w:val="FirstParagraph"/>
      </w:pPr>
      <w:r>
        <w:t xml:space="preserve">Johannesburg, often referred to as "Egoli" (the Place of Gold), is the economic hub of South Africa. However, it remains a city sharply divided by wealth disparity. The history of forced removals during the apartheid era continues to cast a long shadow over urban planning and social cohesion in South Africa Johannesburg today. High rates of unemployment, particularly among youth and women, combined with prevalent issues such as gender-based violence (GBV), substance abuse, and the lingering impact of HIV/AIDS, create a challenging environment for vulnerable populations.</w:t>
      </w:r>
    </w:p>
    <w:p>
      <w:pPr>
        <w:pStyle w:val="BodyText"/>
      </w:pPr>
      <w:r>
        <w:t xml:space="preserve">In this setting, the Social Worker is not merely an individual counselor but a critical node in a strained social safety net. The Case Study focuses on interventions in informal settlements such as Hillbrow and Berea, where population density is high and municipal services are often insufficient. The primary objective here is to understand how a Social Worker operates within these constraints to effect meaningful change.</w:t>
      </w:r>
    </w:p>
    <w:bookmarkEnd w:id="21"/>
    <w:bookmarkStart w:id="22" w:name="case-profile-thabo-pseudonym"/>
    <w:p>
      <w:pPr>
        <w:pStyle w:val="Heading2"/>
      </w:pPr>
      <w:r>
        <w:t xml:space="preserve">2. Case Profile: "Thabo" (Pseudonym)</w:t>
      </w:r>
    </w:p>
    <w:p>
      <w:pPr>
        <w:pStyle w:val="FirstParagraph"/>
      </w:pPr>
      <w:r>
        <w:t xml:space="preserve">To illustrate the practical application of social work principles, we examine the case of Thabo, a 45-year-old male resident of an informal settlement in South Africa Johannesburg. Thabo presents with multiple compounding challenges:</w:t>
      </w:r>
    </w:p>
    <w:p>
      <w:pPr>
        <w:numPr>
          <w:ilvl w:val="0"/>
          <w:numId w:val="1001"/>
        </w:numPr>
        <w:pStyle w:val="Compact"/>
      </w:pPr>
      <w:r>
        <w:rPr>
          <w:bCs/>
          <w:b/>
        </w:rPr>
        <w:t xml:space="preserve">Housing Instability:</w:t>
      </w:r>
      <w:r>
        <w:t xml:space="preserve"> </w:t>
      </w:r>
      <w:r>
        <w:t xml:space="preserve">Living in a makeshift structure subject to frequent relocation threats.</w:t>
      </w:r>
    </w:p>
    <w:p>
      <w:pPr>
        <w:numPr>
          <w:ilvl w:val="0"/>
          <w:numId w:val="1001"/>
        </w:numPr>
        <w:pStyle w:val="Compact"/>
      </w:pPr>
      <w:r>
        <w:rPr>
          <w:bCs/>
          <w:b/>
        </w:rPr>
        <w:t xml:space="preserve">Economic Vulnerability:</w:t>
      </w:r>
      <w:r>
        <w:t xml:space="preserve"> </w:t>
      </w:r>
      <w:r>
        <w:t xml:space="preserve">Unemployed for three years, relying on occasional casual labor.</w:t>
      </w:r>
    </w:p>
    <w:p>
      <w:pPr>
        <w:numPr>
          <w:ilvl w:val="0"/>
          <w:numId w:val="1001"/>
        </w:numPr>
        <w:pStyle w:val="Compact"/>
      </w:pPr>
      <w:r>
        <w:rPr>
          <w:bCs/>
          <w:b/>
        </w:rPr>
        <w:t xml:space="preserve">Familial Stress:</w:t>
      </w:r>
      <w:r>
        <w:t xml:space="preserve"> </w:t>
      </w:r>
      <w:r>
        <w:t xml:space="preserve">Separated from his partner; custody of two young children is a source of significant anxiety and conflict.</w:t>
      </w:r>
    </w:p>
    <w:p>
      <w:pPr>
        <w:numPr>
          <w:ilvl w:val="0"/>
          <w:numId w:val="1001"/>
        </w:numPr>
        <w:pStyle w:val="Compact"/>
      </w:pPr>
      <w:r>
        <w:rPr>
          <w:bCs/>
          <w:b/>
        </w:rPr>
        <w:t xml:space="preserve">Mental Health:</w:t>
      </w:r>
      <w:r>
        <w:t xml:space="preserve"> </w:t>
      </w:r>
      <w:r>
        <w:t xml:space="preserve">Exhibits symptoms of severe depression and anxiety, exacerbated by financial precarity.</w:t>
      </w:r>
    </w:p>
    <w:p>
      <w:pPr>
        <w:pStyle w:val="FirstParagraph"/>
      </w:pPr>
      <w:r>
        <w:t xml:space="preserve">This profile represents a typical demographic facing the Social Worker in South Africa Johannesburg, where individual issues are deeply intertwined with systemic failures.</w:t>
      </w:r>
    </w:p>
    <w:bookmarkEnd w:id="22"/>
    <w:bookmarkStart w:id="27" w:name="the-role-of-the-social-worker"/>
    <w:p>
      <w:pPr>
        <w:pStyle w:val="Heading2"/>
      </w:pPr>
      <w:r>
        <w:t xml:space="preserve">3. The Role of the Social Worker</w:t>
      </w:r>
    </w:p>
    <w:p>
      <w:pPr>
        <w:pStyle w:val="FirstParagraph"/>
      </w:pPr>
      <w:r>
        <w:t xml:space="preserve">The intervention strategy employed by the assigned Social Worker is grounded in ecological systems theory, recognizing that Thabo’s problems cannot be solved in isolation. The Case Study identifies four key pillars of practice relevant to South Africa Johannesburg:</w:t>
      </w:r>
    </w:p>
    <w:bookmarkStart w:id="23" w:name="Xcf93061015ff06dfde0a758f20f44d2e6b2733b"/>
    <w:p>
      <w:pPr>
        <w:pStyle w:val="Heading3"/>
      </w:pPr>
      <w:r>
        <w:t xml:space="preserve">A. Psychosocial Support and Crisis Intervention</w:t>
      </w:r>
    </w:p>
    <w:p>
      <w:pPr>
        <w:pStyle w:val="FirstParagraph"/>
      </w:pPr>
      <w:r>
        <w:t xml:space="preserve">The first step taken by the Social Worker was to establish a therapeutic alliance with Thabo. In the context of South Africa Johannesburg, where trust in institutions may be low due to historical grievances, rapport-building is essential. The Social Worker provided immediate crisis counseling to address Thabo’s acute anxiety and suicidal ideation. Regular home visits were conducted to assess living conditions and provide emotional support, demonstrating a commitment that goes beyond office-based therapy.</w:t>
      </w:r>
    </w:p>
    <w:bookmarkEnd w:id="23"/>
    <w:bookmarkStart w:id="24" w:name="X2fa838afd3d2c72190147254372290552a13275"/>
    <w:p>
      <w:pPr>
        <w:pStyle w:val="Heading3"/>
      </w:pPr>
      <w:r>
        <w:t xml:space="preserve">B. Navigating Bureaucracy and Resource Access</w:t>
      </w:r>
    </w:p>
    <w:p>
      <w:pPr>
        <w:pStyle w:val="FirstParagraph"/>
      </w:pPr>
      <w:r>
        <w:t xml:space="preserve">A significant portion of the Social Worker’s time is dedicated to advocacy. Thabo required access to government social grants (such as the Child Support Grant and Disability Grant) but lacked the necessary documentation due to loss or theft common in informal settlements. The Social Worker facilitated a referral to a local legal aid clinic and assisted in retrieving lost ID documents, which are critical for accessing any state support in South Africa. This administrative navigation is a core competency of the Social Worker in this region.</w:t>
      </w:r>
    </w:p>
    <w:bookmarkEnd w:id="24"/>
    <w:bookmarkStart w:id="25" w:name="c.-economic-empowerment-linkages"/>
    <w:p>
      <w:pPr>
        <w:pStyle w:val="Heading3"/>
      </w:pPr>
      <w:r>
        <w:t xml:space="preserve">C. Economic Empowerment Linkages</w:t>
      </w:r>
    </w:p>
    <w:p>
      <w:pPr>
        <w:pStyle w:val="FirstParagraph"/>
      </w:pPr>
      <w:r>
        <w:t xml:space="preserve">The Social Worker connected Thabo with local non-governmental organizations (NGOs) and community-based organizations (CBOs) that offer skills development programs. Rather than providing direct financial aid, the approach focused on sustainable livelihood creation. Thabo was enrolled in a carpentry training program funded by a municipal initiative aimed at youth and adult empowerment in South Africa Johannesburg.</w:t>
      </w:r>
    </w:p>
    <w:bookmarkEnd w:id="25"/>
    <w:bookmarkStart w:id="26" w:name="d.-family-systems-and-mediation"/>
    <w:p>
      <w:pPr>
        <w:pStyle w:val="Heading3"/>
      </w:pPr>
      <w:r>
        <w:t xml:space="preserve">D. Family Systems and Mediation</w:t>
      </w:r>
    </w:p>
    <w:p>
      <w:pPr>
        <w:pStyle w:val="FirstParagraph"/>
      </w:pPr>
      <w:r>
        <w:t xml:space="preserve">Facing complex family dynamics, the Social Worker mediated negotiations regarding child custody. This involved engaging with Thabo’s ex-partner and extended family members to create a stable care plan for the children. The intervention respected cultural norms while ensuring the best interests of the child were protected under South African law.</w:t>
      </w:r>
    </w:p>
    <w:bookmarkEnd w:id="26"/>
    <w:bookmarkEnd w:id="27"/>
    <w:bookmarkStart w:id="28" w:name="X29edb219f293afcc87801478a7b04b6c3017627"/>
    <w:p>
      <w:pPr>
        <w:pStyle w:val="Heading2"/>
      </w:pPr>
      <w:r>
        <w:t xml:space="preserve">4. Challenges Specific to South Africa Johannesburg</w:t>
      </w:r>
    </w:p>
    <w:p>
      <w:pPr>
        <w:pStyle w:val="FirstParagraph"/>
      </w:pPr>
      <w:r>
        <w:t xml:space="preserve">The Case Study highlights several systemic barriers faced by both clients and practitioners in South Africa Johannesburg:</w:t>
      </w:r>
    </w:p>
    <w:p>
      <w:pPr>
        <w:numPr>
          <w:ilvl w:val="0"/>
          <w:numId w:val="1002"/>
        </w:numPr>
        <w:pStyle w:val="Compact"/>
      </w:pPr>
      <w:r>
        <w:rPr>
          <w:bCs/>
          <w:b/>
        </w:rPr>
        <w:t xml:space="preserve">Mental Health Stigma:</w:t>
      </w:r>
    </w:p>
    <w:p>
      <w:pPr>
        <w:numPr>
          <w:ilvl w:val="0"/>
          <w:numId w:val="1002"/>
        </w:numPr>
        <w:pStyle w:val="Compact"/>
      </w:pPr>
      <w:r>
        <w:rPr>
          <w:bCs/>
          <w:b/>
        </w:rPr>
        <w:t xml:space="preserve">Resource Overstretch:</w:t>
      </w:r>
      <w:r>
        <w:t xml:space="preserve"> </w:t>
      </w:r>
      <w:r>
        <w:t xml:space="preserve">Public clinics and social service departments are severely under-resourced. High caseloads mean that the Social Worker must prioritize cases based on risk, which can lead to moral distress among practitioners.</w:t>
      </w:r>
    </w:p>
    <w:p>
      <w:pPr>
        <w:numPr>
          <w:ilvl w:val="0"/>
          <w:numId w:val="1002"/>
        </w:numPr>
        <w:pStyle w:val="Compact"/>
      </w:pPr>
      <w:r>
        <w:rPr>
          <w:bCs/>
          <w:b/>
        </w:rPr>
        <w:t xml:space="preserve">Safety Concerns:</w:t>
      </w:r>
      <w:r>
        <w:t xml:space="preserve"> </w:t>
      </w:r>
      <w:r>
        <w:t xml:space="preserve">Field visits in certain areas of South Africa Johannesburg carry inherent safety risks. The Social Worker had to coordinate with local ward committees and police precincts to ensure safe access for home visits.</w:t>
      </w:r>
    </w:p>
    <w:bookmarkEnd w:id="28"/>
    <w:bookmarkStart w:id="29" w:name="outcomes-and-evaluation"/>
    <w:p>
      <w:pPr>
        <w:pStyle w:val="Heading2"/>
      </w:pPr>
      <w:r>
        <w:t xml:space="preserve">5. Outcomes and Evaluation</w:t>
      </w:r>
    </w:p>
    <w:p>
      <w:pPr>
        <w:pStyle w:val="FirstParagraph"/>
      </w:pPr>
      <w:r>
        <w:t xml:space="preserve">After a six-month intervention period, the following outcomes were recorded:</w:t>
      </w:r>
    </w:p>
    <w:p>
      <w:pPr>
        <w:numPr>
          <w:ilvl w:val="0"/>
          <w:numId w:val="1003"/>
        </w:numPr>
        <w:pStyle w:val="Compact"/>
      </w:pPr>
      <w:r>
        <w:rPr>
          <w:bCs/>
          <w:b/>
        </w:rPr>
        <w:t xml:space="preserve">Clinical Improvement:</w:t>
      </w:r>
    </w:p>
    <w:p>
      <w:pPr>
        <w:numPr>
          <w:ilvl w:val="0"/>
          <w:numId w:val="1003"/>
        </w:numPr>
        <w:pStyle w:val="Compact"/>
      </w:pPr>
      <w:r>
        <w:rPr>
          <w:bCs/>
          <w:b/>
        </w:rPr>
        <w:t xml:space="preserve">Economic Progress:</w:t>
      </w:r>
      <w:r>
        <w:t xml:space="preserve"> </w:t>
      </w:r>
      <w:r>
        <w:t xml:space="preserve">Thabo secured part-time employment as a junior carpenter, providing a stable income stream.</w:t>
      </w:r>
    </w:p>
    <w:p>
      <w:pPr>
        <w:numPr>
          <w:ilvl w:val="0"/>
          <w:numId w:val="1003"/>
        </w:numPr>
        <w:pStyle w:val="Compact"/>
      </w:pPr>
      <w:r>
        <w:rPr>
          <w:bCs/>
          <w:b/>
        </w:rPr>
        <w:t xml:space="preserve">Familial Stability:</w:t>
      </w:r>
      <w:r>
        <w:t xml:space="preserve">A shared custody agreement was formalized, reducing conflict between parents and ensuring the children’s routine stability.</w:t>
      </w:r>
    </w:p>
    <w:p>
      <w:pPr>
        <w:numPr>
          <w:ilvl w:val="0"/>
          <w:numId w:val="1003"/>
        </w:numPr>
        <w:pStyle w:val="Compact"/>
      </w:pPr>
      <w:r>
        <w:rPr>
          <w:bCs/>
          <w:b/>
        </w:rPr>
        <w:t xml:space="preserve">Housing Security:</w:t>
      </w:r>
    </w:p>
    <w:bookmarkEnd w:id="29"/>
    <w:bookmarkStart w:id="30" w:name="conclusion-and-recommendations"/>
    <w:p>
      <w:pPr>
        <w:pStyle w:val="Heading2"/>
      </w:pPr>
      <w:r>
        <w:t xml:space="preserve">6. Conclusion and Recommendations</w:t>
      </w:r>
    </w:p>
    <w:p>
      <w:pPr>
        <w:pStyle w:val="FirstParagraph"/>
      </w:pPr>
      <w:r>
        <w:t xml:space="preserve">This Case Study demonstrates that the role of the Social Worker in South Africa Johannesburg is pivotal yet profoundly challenging. It requires a hybrid skill set combining clinical psychology, legal advocacy, community organizing, and bureaucratic navigation.</w:t>
      </w:r>
    </w:p>
    <w:p>
      <w:pPr>
        <w:pStyle w:val="BodyText"/>
      </w:pPr>
      <w:r>
        <w:t xml:space="preserve">To improve outcomes in similar contexts, it is recommended that:</w:t>
      </w:r>
    </w:p>
    <w:p>
      <w:pPr>
        <w:numPr>
          <w:ilvl w:val="0"/>
          <w:numId w:val="1004"/>
        </w:numPr>
        <w:pStyle w:val="Compact"/>
      </w:pPr>
      <w:r>
        <w:rPr>
          <w:bCs/>
          <w:b/>
        </w:rPr>
        <w:t xml:space="preserve">Cross-Sector Collaboration:</w:t>
      </w:r>
    </w:p>
    <w:p>
      <w:pPr>
        <w:numPr>
          <w:ilvl w:val="0"/>
          <w:numId w:val="1004"/>
        </w:numPr>
        <w:pStyle w:val="Compact"/>
      </w:pPr>
      <w:r>
        <w:rPr>
          <w:bCs/>
          <w:b/>
        </w:rPr>
        <w:t xml:space="preserve">Specialized Training:</w:t>
      </w:r>
    </w:p>
    <w:p>
      <w:pPr>
        <w:numPr>
          <w:ilvl w:val="0"/>
          <w:numId w:val="1004"/>
        </w:numPr>
        <w:pStyle w:val="Compact"/>
      </w:pPr>
      <w:r>
        <w:rPr>
          <w:bCs/>
          <w:b/>
        </w:rPr>
        <w:t xml:space="preserve">Community Integration:</w:t>
      </w:r>
    </w:p>
    <w:p>
      <w:pPr>
        <w:pStyle w:val="FirstParagraph"/>
      </w:pPr>
      <w:r>
        <w:t xml:space="preserve">In conclusion, while the structural challenges in South Africa Johannesburg remain formidable, effective Social Worker interventions can provide a lifeline for vulnerable individuals. This Case Study underscores the necessity of resilient, adaptive social work practices that address both immediate crises and long-term systemic inequities.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South Africa Johannesburg</dc:title>
  <dc:creator/>
  <dc:language>en</dc:language>
  <cp:keywords/>
  <dcterms:created xsi:type="dcterms:W3CDTF">2026-07-30T00:29:20Z</dcterms:created>
  <dcterms:modified xsi:type="dcterms:W3CDTF">2026-07-30T00:29:20Z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