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Community-Based</w:t>
      </w:r>
      <w:r>
        <w:t xml:space="preserve"> </w:t>
      </w:r>
      <w:r>
        <w:t xml:space="preserve">Social</w:t>
      </w:r>
      <w:r>
        <w:t xml:space="preserve"> </w:t>
      </w:r>
      <w:r>
        <w:t xml:space="preserve">Work</w:t>
      </w:r>
      <w:r>
        <w:t xml:space="preserve"> </w:t>
      </w:r>
      <w:r>
        <w:t xml:space="preserve">in</w:t>
      </w:r>
      <w:r>
        <w:t xml:space="preserve"> </w:t>
      </w:r>
      <w:r>
        <w:t xml:space="preserve">Urban</w:t>
      </w:r>
      <w:r>
        <w:t xml:space="preserve"> </w:t>
      </w:r>
      <w:r>
        <w:t xml:space="preserve">Thailand</w:t>
      </w:r>
    </w:p>
    <w:bookmarkStart w:id="28" w:name="X25c01cf9a48da616ed578331a3ee2f58576e563"/>
    <w:p>
      <w:pPr>
        <w:pStyle w:val="Heading1"/>
      </w:pPr>
      <w:r>
        <w:t xml:space="preserve">Evaluating the Impact of Community-Based Social Work in Urban Settings</w:t>
      </w:r>
    </w:p>
    <w:p>
      <w:pPr>
        <w:pStyle w:val="FirstParagraph"/>
      </w:pPr>
      <w:r>
        <w:rPr>
          <w:bCs/>
          <w:b/>
        </w:rPr>
        <w:t xml:space="preserve">Date:</w:t>
      </w:r>
      <w:r>
        <w:t xml:space="preserve"> </w:t>
      </w:r>
      <w:r>
        <w:t xml:space="preserve">October 26, 2023</w:t>
      </w:r>
      <w:r>
        <w:br/>
      </w:r>
      <w:r>
        <w:rPr>
          <w:bCs/>
          <w:b/>
        </w:rPr>
        <w:t xml:space="preserve">Location Focus:</w:t>
      </w:r>
      <w:hyperlink w:anchor="location">
        <w:r>
          <w:rPr>
            <w:rStyle w:val="Hyperlink"/>
          </w:rPr>
          <w:t xml:space="preserve">Thailand Bangkok</w:t>
        </w:r>
      </w:hyperlink>
      <w:r>
        <w:br/>
      </w:r>
      <w:r>
        <w:rPr>
          <w:bCs/>
          <w:b/>
        </w:rPr>
        <w:t xml:space="preserve">Clinical Supervisor/Author:</w:t>
      </w:r>
      <w:r>
        <w:t xml:space="preserve">a Senior Social Work Analyst</w:t>
      </w:r>
      <w:r>
        <w:br/>
      </w:r>
    </w:p>
    <w:p>
      <w:pPr>
        <w:pStyle w:val="BodyText"/>
      </w:pPr>
      <w:r>
        <w:t xml:space="preserve">1. Introduction and Contextual Background</w:t>
      </w:r>
    </w:p>
    <w:p>
      <w:pPr>
        <w:pStyle w:val="BodyText"/>
      </w:pPr>
      <w:r>
        <w:t xml:space="preserve">The rapid urbanization of modern Southeast Asia presents unique challenges for social service delivery. This case study focuses specifically on the dynamic environment of</w:t>
      </w:r>
      <w:r>
        <w:t xml:space="preserve"> </w:t>
      </w:r>
      <w:r>
        <w:rPr>
          <w:bCs/>
          <w:b/>
        </w:rPr>
        <w:t xml:space="preserve">Thailand Bangkok</w:t>
      </w:r>
      <w:r>
        <w:t xml:space="preserve">, a city that serves as both the economic engine and cultural heart of the nation, while simultaneously harboring significant socioeconomic disparities. In this dense metropolis, traditional family support structures are often strained by migration, high living costs, and changing social dynamics. Consequently, the role of a professional</w:t>
      </w:r>
      <w:r>
        <w:t xml:space="preserve"> </w:t>
      </w:r>
      <w:r>
        <w:rPr>
          <w:bCs/>
          <w:b/>
        </w:rPr>
        <w:t xml:space="preserve">Social Worker</w:t>
      </w:r>
      <w:r>
        <w:t xml:space="preserve"> </w:t>
      </w:r>
      <w:r>
        <w:t xml:space="preserve">has evolved from simple resource referral to complex case management involving psychological support, advocacy, and community mobilization.</w:t>
      </w:r>
    </w:p>
    <w:p>
      <w:pPr>
        <w:pStyle w:val="BodyText"/>
      </w:pPr>
      <w:r>
        <w:t xml:space="preserve">This document outlines a specific intervention strategy employed by a non-governmental organization (NGO) operating in the Khlong Toei district of Bangkok. The primary objective was to integrate vulnerable youth into the formal education system while providing holistic support to their families. Understanding the local context of</w:t>
      </w:r>
      <w:r>
        <w:t xml:space="preserve"> </w:t>
      </w:r>
      <w:r>
        <w:rPr>
          <w:bCs/>
          <w:b/>
        </w:rPr>
        <w:t xml:space="preserve">Thailand Bangkok</w:t>
      </w:r>
      <w:r>
        <w:t xml:space="preserve"> </w:t>
      </w:r>
      <w:r>
        <w:t xml:space="preserve">is paramount, as the cultural nuances regarding hierarchy, "face" (saving face), and collective family responsibility heavily influence how social interventions are received and implemented.</w:t>
      </w:r>
    </w:p>
    <w:bookmarkStart w:id="20" w:name="client"/>
    <w:p>
      <w:pPr>
        <w:pStyle w:val="Heading2"/>
      </w:pPr>
      <w:r>
        <w:t xml:space="preserve">2. Client Profile: The Case of "Nara"</w:t>
      </w:r>
    </w:p>
    <w:p>
      <w:pPr>
        <w:pStyle w:val="FirstParagraph"/>
      </w:pPr>
      <w:r>
        <w:t xml:space="preserve">The subject of this case study is a pseudonymized client referred to as "Nara." Nara was a 14-year-old male student living in a low-income housing community within Khlong Toei, one of the most densely populated and historically marginalized areas in</w:t>
      </w:r>
      <w:r>
        <w:t xml:space="preserve"> </w:t>
      </w:r>
      <w:r>
        <w:rPr>
          <w:bCs/>
          <w:b/>
        </w:rPr>
        <w:t xml:space="preserve">Thailand Bangkok</w:t>
      </w:r>
      <w:r>
        <w:t xml:space="preserve">. His family consisted of his mother, who worked long hours as a domestic helper, and his younger sister. Nara’s father had abandoned the family when he was young.</w:t>
      </w:r>
    </w:p>
    <w:p>
      <w:pPr>
        <w:pStyle w:val="BodyText"/>
      </w:pPr>
      <w:r>
        <w:t xml:space="preserve">Nara had been identified by local school teachers as being at high risk of dropping out due to chronic truancy and behavioral issues. He exhibited signs of anxiety and low self-esteem, often blaming himself for his family’s economic struggles. His academic performance was declining, and he had begun associating with older peers who engaged in minor street crimes. This case highlights the critical intersection of poverty, educational neglect, and juvenile delinquency that a dedicated</w:t>
      </w:r>
      <w:r>
        <w:t xml:space="preserve"> </w:t>
      </w:r>
      <w:r>
        <w:rPr>
          <w:bCs/>
          <w:b/>
        </w:rPr>
        <w:t xml:space="preserve">Social Worker</w:t>
      </w:r>
      <w:r>
        <w:t xml:space="preserve"> </w:t>
      </w:r>
      <w:r>
        <w:t xml:space="preserve">must address.</w:t>
      </w:r>
    </w:p>
    <w:bookmarkEnd w:id="20"/>
    <w:bookmarkStart w:id="24" w:name="intervention"/>
    <w:p>
      <w:pPr>
        <w:pStyle w:val="Heading2"/>
      </w:pPr>
      <w:r>
        <w:t xml:space="preserve">3. Methodology and Intervention Strategy</w:t>
      </w:r>
    </w:p>
    <w:p>
      <w:pPr>
        <w:pStyle w:val="FirstParagraph"/>
      </w:pPr>
      <w:r>
        <w:t xml:space="preserve">The assigned</w:t>
      </w:r>
      <w:r>
        <w:t xml:space="preserve"> </w:t>
      </w:r>
      <w:r>
        <w:rPr>
          <w:bCs/>
          <w:b/>
        </w:rPr>
        <w:t xml:space="preserve">Social Worker</w:t>
      </w:r>
      <w:r>
        <w:t xml:space="preserve"> </w:t>
      </w:r>
      <w:r>
        <w:t xml:space="preserve">adopted a person-in-environment perspective, recognizing that Nara’s issues could not be solved through individual counseling alone. The intervention was structured around three key pillars: Immediate Stabilization, Family Empowerment, and Community Reintegration.</w:t>
      </w:r>
    </w:p>
    <w:bookmarkStart w:id="21" w:name="assessment-and-rapport-building"/>
    <w:p>
      <w:pPr>
        <w:pStyle w:val="Heading3"/>
      </w:pPr>
      <w:r>
        <w:t xml:space="preserve">3.1 Assessment and Rapport Building</w:t>
      </w:r>
    </w:p>
    <w:p>
      <w:pPr>
        <w:pStyle w:val="FirstParagraph"/>
      </w:pPr>
      <w:r>
        <w:t xml:space="preserve">The initial phase involved extensive home visits by the</w:t>
      </w:r>
      <w:r>
        <w:t xml:space="preserve"> </w:t>
      </w:r>
      <w:r>
        <w:rPr>
          <w:bCs/>
          <w:b/>
        </w:rPr>
        <w:t xml:space="preserve">Social Worker</w:t>
      </w:r>
      <w:r>
        <w:t xml:space="preserve">. In the context of</w:t>
      </w:r>
      <w:r>
        <w:t xml:space="preserve"> </w:t>
      </w:r>
      <w:r>
        <w:rPr>
          <w:bCs/>
          <w:b/>
        </w:rPr>
        <w:t xml:space="preserve">Thailand Bangkok</w:t>
      </w:r>
      <w:r>
        <w:t xml:space="preserve">, trust is built through respect for elders and an understanding of local customs. The social worker engaged Nara’s mother in dialogue, ensuring she felt heard rather than judged. This was crucial because many parents in these communities feel stigmatized by external agencies. By demonstrating cultural sensitivity, the</w:t>
      </w:r>
      <w:r>
        <w:t xml:space="preserve"> </w:t>
      </w:r>
      <w:r>
        <w:rPr>
          <w:bCs/>
          <w:b/>
        </w:rPr>
        <w:t xml:space="preserve">Social Worker</w:t>
      </w:r>
      <w:r>
        <w:t xml:space="preserve"> </w:t>
      </w:r>
      <w:r>
        <w:t xml:space="preserve">established a therapeutic alliance with both Nara and his mother.</w:t>
      </w:r>
    </w:p>
    <w:bookmarkEnd w:id="21"/>
    <w:bookmarkStart w:id="22" w:name="X1368eab76fc0219144f0bbfd5ef5f007e6866dc"/>
    <w:p>
      <w:pPr>
        <w:pStyle w:val="Heading3"/>
      </w:pPr>
      <w:r>
        <w:t xml:space="preserve">3.2 Economic Stabilization and Resource Linkage</w:t>
      </w:r>
    </w:p>
    <w:p>
      <w:pPr>
        <w:pStyle w:val="FirstParagraph"/>
      </w:pPr>
      <w:r>
        <w:t xml:space="preserve">A primary stressor for Nara’s family was financial instability. The</w:t>
      </w:r>
      <w:r>
        <w:t xml:space="preserve"> </w:t>
      </w:r>
      <w:r>
        <w:rPr>
          <w:bCs/>
          <w:b/>
        </w:rPr>
        <w:t xml:space="preserve">Social Worker</w:t>
      </w:r>
      <w:r>
        <w:t xml:space="preserve"> </w:t>
      </w:r>
      <w:r>
        <w:t xml:space="preserve">conducted a comprehensive assessment of their eligibility for government welfare schemes, such as the Universal Coverage Scheme for healthcare and food assistance programs available in</w:t>
      </w:r>
    </w:p>
    <w:p>
      <w:pPr>
        <w:pStyle w:val="BodyText"/>
      </w:pPr>
      <w:r>
        <w:t xml:space="preserve">Thailand Bangkok. By facilitating applications for these resources, the social worker alleviated immediate economic pressure, allowing Nara to focus more on his education without the constant anxiety of family hunger.</w:t>
      </w:r>
    </w:p>
    <w:bookmarkEnd w:id="22"/>
    <w:bookmarkStart w:id="23" w:name="X2c2f269066ca7816f10c3623f37a8d43a8f029a"/>
    <w:p>
      <w:pPr>
        <w:pStyle w:val="Heading3"/>
      </w:pPr>
      <w:r>
        <w:t xml:space="preserve">3.3 Educational Advocacy and Psychological Support</w:t>
      </w:r>
    </w:p>
    <w:p>
      <w:pPr>
        <w:pStyle w:val="FirstParagraph"/>
      </w:pPr>
      <w:r>
        <w:t xml:space="preserve">The</w:t>
      </w:r>
      <w:r>
        <w:t xml:space="preserve"> </w:t>
      </w:r>
      <w:r>
        <w:rPr>
          <w:bCs/>
          <w:b/>
        </w:rPr>
        <w:t xml:space="preserve">Social Worker</w:t>
      </w:r>
      <w:r>
        <w:t xml:space="preserve"> </w:t>
      </w:r>
      <w:r>
        <w:t xml:space="preserve">acted as an advocate between the school and the family. They negotiated with school administrators to implement a modified attendance policy while Nara received counseling. Regular sessions were held where the social worker used cognitive-behavioral techniques to help Nara identify negative thought patterns regarding his self-worth. Furthermore, the social worker connected Nara with a local youth center in</w:t>
      </w:r>
      <w:r>
        <w:t xml:space="preserve"> </w:t>
      </w:r>
      <w:r>
        <w:rPr>
          <w:bCs/>
          <w:b/>
        </w:rPr>
        <w:t xml:space="preserve">Thailand Bangkok</w:t>
      </w:r>
      <w:r>
        <w:t xml:space="preserve">, providing him with a safe space for recreational activities and mentorship, thereby reducing his association with delinquent peers.</w:t>
      </w:r>
    </w:p>
    <w:bookmarkEnd w:id="23"/>
    <w:bookmarkEnd w:id="24"/>
    <w:bookmarkStart w:id="25" w:name="outcomes"/>
    <w:p>
      <w:pPr>
        <w:pStyle w:val="Heading2"/>
      </w:pPr>
      <w:r>
        <w:t xml:space="preserve">4. Outcomes and Evaluation</w:t>
      </w:r>
    </w:p>
    <w:p>
      <w:pPr>
        <w:pStyle w:val="FirstParagraph"/>
      </w:pPr>
      <w:r>
        <w:t xml:space="preserve">The intervention lasted for six months. The outcomes were measured using standardized scales for anxiety and depression, school attendance records, and qualitative interviews with family members.</w:t>
      </w:r>
    </w:p>
    <w:p>
      <w:pPr>
        <w:numPr>
          <w:ilvl w:val="0"/>
          <w:numId w:val="1001"/>
        </w:numPr>
        <w:pStyle w:val="Compact"/>
      </w:pPr>
      <w:r>
        <w:rPr>
          <w:bCs/>
          <w:b/>
        </w:rPr>
        <w:t xml:space="preserve">Educational Attainment:</w:t>
      </w:r>
      <w:r>
        <w:t xml:space="preserve"> </w:t>
      </w:r>
      <w:r>
        <w:t xml:space="preserve">Nara’s attendance rate improved from 40% to 95%. He passed his mid-term examinations with a grade average of B.</w:t>
      </w:r>
    </w:p>
    <w:p>
      <w:pPr>
        <w:numPr>
          <w:ilvl w:val="0"/>
          <w:numId w:val="1001"/>
        </w:numPr>
        <w:pStyle w:val="Compact"/>
      </w:pPr>
      <w:r>
        <w:rPr>
          <w:bCs/>
          <w:b/>
        </w:rPr>
        <w:t xml:space="preserve">Psychological Well-being:</w:t>
      </w:r>
      <w:r>
        <w:t xml:space="preserve"> </w:t>
      </w:r>
      <w:r>
        <w:t xml:space="preserve">Post-intervention assessments showed a significant reduction in symptoms of anxiety. Nara reported feeling more confident in social interactions and expressed greater optimism about his future.</w:t>
      </w:r>
    </w:p>
    <w:p>
      <w:pPr>
        <w:numPr>
          <w:ilvl w:val="0"/>
          <w:numId w:val="1001"/>
        </w:numPr>
        <w:pStyle w:val="Compact"/>
      </w:pPr>
      <w:r>
        <w:rPr>
          <w:bCs/>
          <w:b/>
        </w:rPr>
        <w:t xml:space="preserve">Family Functioning:</w:t>
      </w:r>
      <w:r>
        <w:t xml:space="preserve"> </w:t>
      </w:r>
      <w:r>
        <w:t xml:space="preserve">The mother reported reduced stress levels due to the financial aid secured by the</w:t>
      </w:r>
      <w:r>
        <w:t xml:space="preserve"> </w:t>
      </w:r>
      <w:r>
        <w:rPr>
          <w:bCs/>
          <w:b/>
        </w:rPr>
        <w:t xml:space="preserve">Social Worker</w:t>
      </w:r>
      <w:r>
        <w:t xml:space="preserve">. She also noted improved communication with Nara, attributing this to the mediation skills provided during home visits.</w:t>
      </w:r>
    </w:p>
    <w:p>
      <w:pPr>
        <w:pStyle w:val="FirstParagraph"/>
      </w:pPr>
      <w:r>
        <w:t xml:space="preserve">This success story underscores the efficacy of a holistic approach. It demonstrates that a</w:t>
      </w:r>
    </w:p>
    <w:p>
      <w:pPr>
        <w:pStyle w:val="BodyText"/>
      </w:pPr>
      <w:r>
        <w:t xml:space="preserve">Social Worker in an urban setting like</w:t>
      </w:r>
      <w:r>
        <w:t xml:space="preserve"> </w:t>
      </w:r>
      <w:r>
        <w:rPr>
          <w:bCs/>
          <w:b/>
        </w:rPr>
        <w:t xml:space="preserve">Thailand Bangkok</w:t>
      </w:r>
      <w:r>
        <w:t xml:space="preserve">, must be adaptable, resourceful, and culturally competent to effect meaningful change.</w:t>
      </w:r>
    </w:p>
    <w:bookmarkEnd w:id="25"/>
    <w:bookmarkStart w:id="26" w:name="challenges"/>
    <w:p>
      <w:pPr>
        <w:pStyle w:val="Heading2"/>
      </w:pPr>
      <w:r>
        <w:t xml:space="preserve">5. Challenges and Ethical Considerations</w:t>
      </w:r>
    </w:p>
    <w:p>
      <w:pPr>
        <w:pStyle w:val="FirstParagraph"/>
      </w:pPr>
      <w:r>
        <w:t xml:space="preserve">Despite the positive outcomes, the case was not without challenges. A major ethical dilemma arose regarding confidentiality when school officials pressured the</w:t>
      </w:r>
      <w:r>
        <w:t xml:space="preserve"> </w:t>
      </w:r>
      <w:r>
        <w:rPr>
          <w:bCs/>
          <w:b/>
        </w:rPr>
        <w:t xml:space="preserve">Social Worker</w:t>
      </w:r>
      <w:r>
        <w:t xml:space="preserve"> </w:t>
      </w:r>
      <w:r>
        <w:t xml:space="preserve">to disclose details of Nara’s family income to justify disciplinary action against his peers who were also struggling. The social worker had to navigate this carefully, adhering to professional ethics while maintaining cooperation with the school.</w:t>
      </w:r>
    </w:p>
    <w:p>
      <w:pPr>
        <w:pStyle w:val="BodyText"/>
      </w:pPr>
      <w:r>
        <w:t xml:space="preserve">Additionally, the high mobility of residents in</w:t>
      </w:r>
      <w:r>
        <w:t xml:space="preserve"> </w:t>
      </w:r>
      <w:r>
        <w:rPr>
          <w:bCs/>
          <w:b/>
        </w:rPr>
        <w:t xml:space="preserve">Thailand Bangkok</w:t>
      </w:r>
      <w:r>
        <w:t xml:space="preserve"> </w:t>
      </w:r>
      <w:r>
        <w:t xml:space="preserve">poses a continuous challenge for case management. Many clients move frequently within the city or return to their rural provinces, disrupting continuity of care. The</w:t>
      </w:r>
      <w:r>
        <w:t xml:space="preserve"> </w:t>
      </w:r>
      <w:r>
        <w:rPr>
          <w:bCs/>
          <w:b/>
        </w:rPr>
        <w:t xml:space="preserve">Social Worker</w:t>
      </w:r>
      <w:r>
        <w:t xml:space="preserve"> </w:t>
      </w:r>
      <w:r>
        <w:t xml:space="preserve">had to develop robust referral networks with other NGOs across different districts in</w:t>
      </w:r>
      <w:r>
        <w:t xml:space="preserve"> </w:t>
      </w:r>
      <w:hyperlink w:anchor="location">
        <w:r>
          <w:rPr>
            <w:rStyle w:val="Hyperlink"/>
          </w:rPr>
          <w:t xml:space="preserve">Thailand Bangkok</w:t>
        </w:r>
      </w:hyperlink>
      <w:r>
        <w:t xml:space="preserve"> </w:t>
      </w:r>
      <w:r>
        <w:t xml:space="preserve">to ensure that if Nara’s family moved, services would not be interrupted.</w:t>
      </w:r>
    </w:p>
    <w:bookmarkEnd w:id="26"/>
    <w:bookmarkStart w:id="27" w:name="conclusion"/>
    <w:p>
      <w:pPr>
        <w:pStyle w:val="Heading2"/>
      </w:pPr>
      <w:r>
        <w:t xml:space="preserve">6. Conclusion and Recommendations</w:t>
      </w:r>
    </w:p>
    <w:p>
      <w:pPr>
        <w:pStyle w:val="FirstParagraph"/>
      </w:pPr>
      <w:r>
        <w:t xml:space="preserve">This case study illustrates the vital role of the</w:t>
      </w:r>
      <w:r>
        <w:t xml:space="preserve"> </w:t>
      </w:r>
      <w:r>
        <w:rPr>
          <w:bCs/>
          <w:b/>
        </w:rPr>
        <w:t xml:space="preserve">Social Worker</w:t>
      </w:r>
      <w:r>
        <w:t xml:space="preserve"> </w:t>
      </w:r>
      <w:r>
        <w:t xml:space="preserve">in addressing complex social issues within urban environments. The specific context of</w:t>
      </w:r>
      <w:r>
        <w:t xml:space="preserve"> </w:t>
      </w:r>
      <w:r>
        <w:rPr>
          <w:bCs/>
          <w:b/>
        </w:rPr>
        <w:t xml:space="preserve">Thailand Bangkok</w:t>
      </w:r>
      <w:r>
        <w:t xml:space="preserve">, with its unique blend of rapid development and entrenched poverty, requires social work practices that are both micro-focused (individual therapy) and macro-focused (policy advocacy).</w:t>
      </w:r>
    </w:p>
    <w:p>
      <w:pPr>
        <w:pStyle w:val="BodyText"/>
      </w:pPr>
      <w:r>
        <w:rPr>
          <w:bCs/>
          <w:b/>
        </w:rPr>
        <w:t xml:space="preserve">Key Recommendations for Future Practice:</w:t>
      </w:r>
    </w:p>
    <w:p>
      <w:pPr>
        <w:numPr>
          <w:ilvl w:val="0"/>
          <w:numId w:val="1002"/>
        </w:numPr>
        <w:pStyle w:val="Compact"/>
      </w:pPr>
      <w:r>
        <w:rPr>
          <w:bCs/>
          <w:b/>
        </w:rPr>
        <w:t xml:space="preserve">Cultural Competency Training:</w:t>
      </w:r>
      <w:r>
        <w:t xml:space="preserve"> </w:t>
      </w:r>
      <w:r>
        <w:t xml:space="preserve">Social workers operating in</w:t>
      </w:r>
      <w:r>
        <w:t xml:space="preserve"> </w:t>
      </w:r>
      <w:hyperlink w:anchor="location">
        <w:r>
          <w:rPr>
            <w:rStyle w:val="Hyperlink"/>
          </w:rPr>
          <w:t xml:space="preserve">Thailand Bangkok</w:t>
        </w:r>
      </w:hyperlink>
      <w:r>
        <w:t xml:space="preserve"> </w:t>
      </w:r>
      <w:r>
        <w:t xml:space="preserve">must undergo rigorous training in local cultural norms to build trust effectively.</w:t>
      </w:r>
    </w:p>
    <w:p>
      <w:pPr>
        <w:numPr>
          <w:ilvl w:val="0"/>
          <w:numId w:val="1002"/>
        </w:numPr>
        <w:pStyle w:val="Compact"/>
      </w:pPr>
      <w:r>
        <w:rPr>
          <w:bCs/>
          <w:b/>
        </w:rPr>
        <w:t xml:space="preserve">Multidisciplinary Teams:</w:t>
      </w:r>
      <w:r>
        <w:t xml:space="preserve"> </w:t>
      </w:r>
      <w:r>
        <w:t xml:space="preserve">Collaboration with educators, healthcare providers, and community leaders is essential for comprehensive care.</w:t>
      </w:r>
    </w:p>
    <w:p>
      <w:pPr>
        <w:numPr>
          <w:ilvl w:val="0"/>
          <w:numId w:val="1002"/>
        </w:numPr>
        <w:pStyle w:val="Compact"/>
      </w:pPr>
      <w:r>
        <w:rPr>
          <w:bCs/>
          <w:b/>
        </w:rPr>
        <w:t xml:space="preserve">Sustainable Funding Models:</w:t>
      </w:r>
      <w:r>
        <w:t xml:space="preserve"> </w:t>
      </w:r>
      <w:r>
        <w:t xml:space="preserve">NGOs must secure diverse funding sources to provide long-term support without depending solely on short-term grants.</w:t>
      </w:r>
    </w:p>
    <w:p>
      <w:pPr>
        <w:pStyle w:val="FirstParagraph"/>
      </w:pPr>
      <w:r>
        <w:t xml:space="preserve">In conclusion, the integration of professional social work services in</w:t>
      </w:r>
      <w:r>
        <w:t xml:space="preserve"> </w:t>
      </w:r>
      <w:hyperlink w:anchor="location">
        <w:r>
          <w:rPr>
            <w:rStyle w:val="Hyperlink"/>
          </w:rPr>
          <w:t xml:space="preserve">Thailand Bangkok</w:t>
        </w:r>
      </w:hyperlink>
      <w:r>
        <w:t xml:space="preserve"> </w:t>
      </w:r>
      <w:r>
        <w:t xml:space="preserve">is not just a charitable act but a necessary component of urban social stability. By empowering individuals like Nara, we strengthen the fabric of society and promote sustainable development for all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Community-Based Social Work in Urban Thailand</dc:title>
  <dc:creator/>
  <dc:language>en</dc:language>
  <cp:keywords/>
  <dcterms:created xsi:type="dcterms:W3CDTF">2026-07-29T07:40:26Z</dcterms:created>
  <dcterms:modified xsi:type="dcterms:W3CDTF">2026-07-29T07:40:26Z</dcterms:modified>
</cp:coreProperties>
</file>

<file path=docProps/custom.xml><?xml version="1.0" encoding="utf-8"?>
<Properties xmlns="http://schemas.openxmlformats.org/officeDocument/2006/custom-properties" xmlns:vt="http://schemas.openxmlformats.org/officeDocument/2006/docPropsVTypes"/>
</file>