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Resilience</w:t>
      </w:r>
      <w:r>
        <w:t xml:space="preserve"> </w:t>
      </w:r>
      <w:r>
        <w:t xml:space="preserve">and</w:t>
      </w:r>
      <w:r>
        <w:t xml:space="preserve"> </w:t>
      </w:r>
      <w:r>
        <w:t xml:space="preserve">Social</w:t>
      </w:r>
      <w:r>
        <w:t xml:space="preserve"> </w:t>
      </w:r>
      <w:r>
        <w:t xml:space="preserve">Welfare</w:t>
      </w:r>
      <w:r>
        <w:t xml:space="preserve"> </w:t>
      </w:r>
      <w:r>
        <w:t xml:space="preserve">in</w:t>
      </w:r>
      <w:r>
        <w:t xml:space="preserve"> </w:t>
      </w:r>
      <w:r>
        <w:t xml:space="preserve">Uganda</w:t>
      </w:r>
      <w:r>
        <w:t xml:space="preserve"> </w:t>
      </w:r>
      <w:r>
        <w:t xml:space="preserve">Kampala</w:t>
      </w:r>
    </w:p>
    <w:bookmarkStart w:id="29" w:name="X1a358a7fbbec35402037c77945845102d057535"/>
    <w:p>
      <w:pPr>
        <w:pStyle w:val="Heading1"/>
      </w:pPr>
      <w:r>
        <w:t xml:space="preserve">Case Study: Enhancing Social Cohesion and Economic Stability Through Social Work in Uganda Kampala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International NGOs, Local Government Partners, Academic Institutions</w:t>
      </w:r>
      <w:r>
        <w:br/>
      </w:r>
      <w:r>
        <w:rPr>
          <w:bCs/>
          <w:b/>
        </w:rPr>
        <w:t xml:space="preserve">Status:</w:t>
      </w:r>
      <w:r>
        <w:t xml:space="preserve"> </w:t>
      </w:r>
      <w:r>
        <w:t xml:space="preserve">Completed Analysis</w:t>
      </w:r>
    </w:p>
    <w:bookmarkStart w:id="20" w:name="Xe8aea05451027076ed7ae24fe306ea0f979e4d6"/>
    <w:p>
      <w:pPr>
        <w:pStyle w:val="Heading2"/>
      </w:pPr>
      <w:r>
        <w:t xml:space="preserve">Executive Summary: The Context of Uganda Kampala</w:t>
      </w:r>
    </w:p>
    <w:p>
      <w:pPr>
        <w:pStyle w:val="FirstParagraph"/>
      </w:pPr>
      <w:r>
        <w:t xml:space="preserve">The rapid urbanization of</w:t>
      </w:r>
      <w:r>
        <w:t xml:space="preserve"> </w:t>
      </w:r>
      <w:r>
        <w:t xml:space="preserve">Uganda Kampala</w:t>
      </w:r>
      <w:r>
        <w:t xml:space="preserve">, the capital city, has presented a unique paradox of economic opportunity and systemic social vulnerability. As one of the fastest-growing cities in East Africa, Kampal faces significant challenges related to informal settlements, youth unemployment, domestic violence, and the aftermath of migration from rural areas. In this dynamic environment, the role of the</w:t>
      </w:r>
      <w:r>
        <w:t xml:space="preserve"> </w:t>
      </w:r>
      <w:r>
        <w:t xml:space="preserve">Social Worker</w:t>
      </w:r>
      <w:r>
        <w:t xml:space="preserve"> </w:t>
      </w:r>
      <w:r>
        <w:t xml:space="preserve">is not merely supportive but foundational to maintaining social order and fostering individual resilience.</w:t>
      </w:r>
    </w:p>
    <w:p>
      <w:pPr>
        <w:pStyle w:val="BodyText"/>
      </w:pPr>
      <w:r>
        <w:t xml:space="preserve">This case study examines a longitudinal intervention program implemented in three major divisions within</w:t>
      </w:r>
      <w:r>
        <w:t xml:space="preserve"> </w:t>
      </w:r>
      <w:r>
        <w:t xml:space="preserve">Uganda Kampala</w:t>
      </w:r>
      <w:r>
        <w:t xml:space="preserve">: Kawempe, Rubaga, and Nakawa. The primary objective was to assess the efficacy of community-based social work interventions in reducing household poverty and improving child welfare outcomes.</w:t>
      </w:r>
    </w:p>
    <w:bookmarkEnd w:id="20"/>
    <w:bookmarkStart w:id="21" w:name="X1e26f533c0b76c994af84adbca68b5f83463dd2"/>
    <w:p>
      <w:pPr>
        <w:pStyle w:val="Heading2"/>
      </w:pPr>
      <w:r>
        <w:t xml:space="preserve">The Role of the Social Worker in an Urban African Context</w:t>
      </w:r>
    </w:p>
    <w:p>
      <w:pPr>
        <w:pStyle w:val="FirstParagraph"/>
      </w:pPr>
      <w:r>
        <w:t xml:space="preserve">In</w:t>
      </w:r>
      <w:r>
        <w:t xml:space="preserve"> </w:t>
      </w:r>
      <w:r>
        <w:t xml:space="preserve">Uganda Kampala</w:t>
      </w:r>
      <w:r>
        <w:t xml:space="preserve">, the traditional definition of social work has evolved. Historically, social services were largely handled by extended family structures and religious institutions. However, as nuclear families become more isolated due to urban migration and economic pressure, the</w:t>
      </w:r>
      <w:r>
        <w:t xml:space="preserve"> </w:t>
      </w:r>
      <w:r>
        <w:t xml:space="preserve">Social Worker</w:t>
      </w:r>
      <w:r>
        <w:t xml:space="preserve"> </w:t>
      </w:r>
      <w:r>
        <w:t xml:space="preserve">has stepped into a vacuum left by the weakening of traditional support networks.</w:t>
      </w:r>
    </w:p>
    <w:p>
      <w:pPr>
        <w:pStyle w:val="BodyText"/>
      </w:pPr>
      <w:r>
        <w:rPr>
          <w:bCs/>
          <w:b/>
        </w:rPr>
        <w:t xml:space="preserve">Key Insight:</w:t>
      </w:r>
      <w:r>
        <w:t xml:space="preserve"> </w:t>
      </w:r>
      <w:r>
        <w:t xml:space="preserve">In this context, a</w:t>
      </w:r>
      <w:r>
        <w:t xml:space="preserve"> </w:t>
      </w:r>
      <w:r>
        <w:t xml:space="preserve">Social Worker</w:t>
      </w:r>
      <w:r>
        <w:t xml:space="preserve"> </w:t>
      </w:r>
      <w:r>
        <w:t xml:space="preserve">acts as a bridge between formal state resources and informal community structures. They must navigate complex cultural dynamics while addressing immediate survival needs such as housing, food security, and legal protection.</w:t>
      </w:r>
    </w:p>
    <w:p>
      <w:pPr>
        <w:pStyle w:val="BodyText"/>
      </w:pPr>
      <w:r>
        <w:t xml:space="preserve">The interventions focused on three core pillars:</w:t>
      </w:r>
    </w:p>
    <w:p>
      <w:pPr>
        <w:numPr>
          <w:ilvl w:val="0"/>
          <w:numId w:val="1001"/>
        </w:numPr>
        <w:pStyle w:val="Compact"/>
      </w:pPr>
      <w:r>
        <w:rPr>
          <w:bCs/>
          <w:b/>
        </w:rPr>
        <w:t xml:space="preserve">Clinical Social Work:</w:t>
      </w:r>
      <w:r>
        <w:t xml:space="preserve"> </w:t>
      </w:r>
      <w:r>
        <w:t xml:space="preserve">Addressing trauma related to domestic violence and gender-based violence (GBV), which remains a critical issue in densely populated areas of</w:t>
      </w:r>
      <w:r>
        <w:t xml:space="preserve"> </w:t>
      </w:r>
      <w:r>
        <w:t xml:space="preserve">Uganda Kampala</w:t>
      </w:r>
      <w:r>
        <w:t xml:space="preserve">.</w:t>
      </w:r>
    </w:p>
    <w:p>
      <w:pPr>
        <w:numPr>
          <w:ilvl w:val="0"/>
          <w:numId w:val="1001"/>
        </w:numPr>
        <w:pStyle w:val="Compact"/>
      </w:pPr>
      <w:r>
        <w:rPr>
          <w:bCs/>
          <w:b/>
        </w:rPr>
        <w:t xml:space="preserve">Social Welfare Administration:</w:t>
      </w:r>
      <w:r>
        <w:t xml:space="preserve"> </w:t>
      </w:r>
      <w:r>
        <w:t xml:space="preserve">Managing case loads for vulnerable children, including orphans and those-headed households due to illness or economic displacement.</w:t>
      </w:r>
    </w:p>
    <w:p>
      <w:pPr>
        <w:numPr>
          <w:ilvl w:val="0"/>
          <w:numId w:val="1001"/>
        </w:numPr>
        <w:pStyle w:val="Compact"/>
      </w:pPr>
      <w:r>
        <w:rPr>
          <w:bCs/>
          <w:b/>
        </w:rPr>
        <w:t xml:space="preserve">Mental Health Support:</w:t>
      </w:r>
      <w:r>
        <w:t xml:space="preserve"> </w:t>
      </w:r>
      <w:r>
        <w:t xml:space="preserve">Integrating psychosocial support into daily community interactions, recognizing the high prevalence of anxiety and depression among unemployed youth.</w:t>
      </w:r>
    </w:p>
    <w:bookmarkEnd w:id="21"/>
    <w:bookmarkStart w:id="25" w:name="case-profile-project-resilience-kampala"/>
    <w:p>
      <w:pPr>
        <w:pStyle w:val="Heading2"/>
      </w:pPr>
      <w:r>
        <w:t xml:space="preserve">Case Profile: "Project Resilience Kampala"</w:t>
      </w:r>
    </w:p>
    <w:p>
      <w:pPr>
        <w:pStyle w:val="FirstParagraph"/>
      </w:pPr>
      <w:r>
        <w:t xml:space="preserve">To illustrate the practical application of these principles, we examine a specific cohort known as "Project Resilience Kampala." This project targeted 50 households in the Kawempe division, an area characterized by high population density and limited infrastructure.</w:t>
      </w:r>
    </w:p>
    <w:bookmarkStart w:id="22" w:name="the-client-profile"/>
    <w:p>
      <w:pPr>
        <w:pStyle w:val="Heading3"/>
      </w:pPr>
      <w:r>
        <w:t xml:space="preserve">The Client Profile</w:t>
      </w:r>
    </w:p>
    <w:p>
      <w:pPr>
        <w:pStyle w:val="FirstParagraph"/>
      </w:pPr>
      <w:r>
        <w:t xml:space="preserve">The focal participants included single mothers, elderly persons caring for grandchildren left behind by migrating parents, and young men at risk of joining criminal gangs. The initial assessment revealed that 70% of these households were living below the poverty line, with limited access to clean water and consistent healthcare.</w:t>
      </w:r>
    </w:p>
    <w:bookmarkEnd w:id="22"/>
    <w:bookmarkStart w:id="23" w:name="intervention-strategy"/>
    <w:p>
      <w:pPr>
        <w:pStyle w:val="Heading3"/>
      </w:pPr>
      <w:r>
        <w:t xml:space="preserve">Intervention Strategy</w:t>
      </w:r>
    </w:p>
    <w:p>
      <w:pPr>
        <w:pStyle w:val="FirstParagraph"/>
      </w:pPr>
      <w:r>
        <w:t xml:space="preserve">The</w:t>
      </w:r>
      <w:r>
        <w:t xml:space="preserve"> </w:t>
      </w:r>
      <w:r>
        <w:t xml:space="preserve">Social Worker</w:t>
      </w:r>
      <w:r>
        <w:t xml:space="preserve"> </w:t>
      </w:r>
      <w:r>
        <w:t xml:space="preserve">team adopted a "Strengths-Based Perspective." Instead of viewing the community solely as victims of circumstance, they identified existing community assets, such as local market associations and youth groups. The strategy involved:</w:t>
      </w:r>
    </w:p>
    <w:p>
      <w:pPr>
        <w:pStyle w:val="BodyText"/>
      </w:pPr>
      <w:r>
        <w:t xml:space="preserve">Phase</w:t>
      </w:r>
    </w:p>
    <w:p>
      <w:pPr>
        <w:pStyle w:val="BodyText"/>
      </w:pPr>
      <w:r>
        <w:t xml:space="preserve">Activity</w:t>
      </w:r>
    </w:p>
    <w:p>
      <w:pPr>
        <w:pStyle w:val="BodyText"/>
      </w:pPr>
      <w:r>
        <w:t xml:space="preserve">Outcome Metric in Uganda Kampala</w:t>
      </w:r>
    </w:p>
    <w:p>
      <w:pPr>
        <w:pStyle w:val="BodyText"/>
      </w:pPr>
      <w:r>
        <w:t xml:space="preserve">&gt;</w:t>
      </w:r>
      <w:r>
        <w:t xml:space="preserve"> </w:t>
      </w:r>
      <w:r>
        <w:t xml:space="preserve">&gt; tr:nth-child(even) {background-color: #f2f2f2;}</w:t>
      </w:r>
    </w:p>
    <w:p>
      <w:pPr>
        <w:pStyle w:val="BodyText"/>
      </w:pPr>
      <w:r>
        <w:t xml:space="preserve">Phase</w:t>
      </w:r>
    </w:p>
    <w:p>
      <w:pPr>
        <w:pStyle w:val="BodyText"/>
      </w:pPr>
      <w:r>
        <w:t xml:space="preserve">Activity Description</w:t>
      </w:r>
    </w:p>
    <w:p>
      <w:pPr>
        <w:pStyle w:val="BodyText"/>
      </w:pPr>
      <w:r>
        <w:t xml:space="preserve">&gt; th &gt; tr:nth-child(even) {background-color: #f2 f2 f2;}</w:t>
      </w:r>
    </w:p>
    <w:p>
      <w:pPr>
        <w:pStyle w:val="BodyText"/>
      </w:pPr>
      <w:r>
        <w:t xml:space="preserve">Phase</w:t>
      </w:r>
    </w:p>
    <w:p>
      <w:pPr>
        <w:pStyle w:val="BodyText"/>
      </w:pPr>
      <w:r>
        <w:t xml:space="preserve">&gt; tr:nth-child(even) {background-color: #f2 f2 f2;}</w:t>
      </w:r>
    </w:p>
    <w:p>
      <w:pPr>
        <w:pStyle w:val="BodyText"/>
      </w:pPr>
      <w:r>
        <w:t xml:space="preserve">Phase</w:t>
      </w:r>
    </w:p>
    <w:p>
      <w:pPr>
        <w:pStyle w:val="BodyText"/>
      </w:pPr>
      <w:r>
        <w:t xml:space="preserve">&gt; tr:nth-child(even) {background-color: #f2 f2 f2;}</w:t>
      </w:r>
    </w:p>
    <w:p>
      <w:pPr>
        <w:pStyle w:val="BodyText"/>
      </w:pPr>
      <w:r>
        <w:rPr>
          <w:bCs/>
          <w:b/>
        </w:rPr>
        <w:t xml:space="preserve">Assessment</w:t>
      </w:r>
    </w:p>
    <w:p>
      <w:pPr>
        <w:pStyle w:val="BodyText"/>
      </w:pPr>
      <w:r>
        <w:t xml:space="preserve">Mobilizing community leaders and conducting door-to-door surveys to identify vulnerable individuals in Kawempe.</w:t>
      </w:r>
    </w:p>
    <w:p>
      <w:pPr>
        <w:pStyle w:val="BodyText"/>
      </w:pPr>
      <w:r>
        <w:t xml:space="preserve">Data collected on 50 households, mapping basic needs.</w:t>
      </w:r>
    </w:p>
    <w:p>
      <w:pPr>
        <w:pStyle w:val="BodyText"/>
      </w:pPr>
      <w:r>
        <w:t xml:space="preserve">tr:nth-child(even) {background-color: #f2 f2 f2;}</w:t>
      </w:r>
    </w:p>
    <w:p>
      <w:pPr>
        <w:pStyle w:val="BodyText"/>
      </w:pPr>
      <w:r>
        <w:t xml:space="preserve">Phase</w:t>
      </w:r>
    </w:p>
    <w:p>
      <w:pPr>
        <w:pStyle w:val="BodyText"/>
      </w:pPr>
      <w:r>
        <w:t xml:space="preserve">&gt; tr:nth-child(even) {background-color: #f2 f2 f2;}</w:t>
      </w:r>
    </w:p>
    <w:p>
      <w:pPr>
        <w:pStyle w:val="BodyText"/>
      </w:pPr>
      <w:r>
        <w:t xml:space="preserve">Phase</w:t>
      </w:r>
    </w:p>
    <w:p>
      <w:pPr>
        <w:pStyle w:val="BodyText"/>
      </w:pPr>
      <w:r>
        <w:t xml:space="preserve">&gt; tr:nth-child(even) {background-color: #f2 f2 f2;}</w:t>
      </w:r>
    </w:p>
    <w:p>
      <w:pPr>
        <w:pStyle w:val="BodyText"/>
      </w:pPr>
      <w:r>
        <w:t xml:space="preserve">Phase</w:t>
      </w:r>
    </w:p>
    <w:p>
      <w:pPr>
        <w:pStyle w:val="BodyText"/>
      </w:pPr>
      <w:r>
        <w:t xml:space="preserve">&gt; tr:nth-child(even) {background-color: #f2 f2 f2;}</w:t>
      </w:r>
    </w:p>
    <w:bookmarkEnd w:id="23"/>
    <w:bookmarkStart w:id="24" w:name="detailed-intervention-analysis"/>
    <w:p>
      <w:pPr>
        <w:pStyle w:val="Heading3"/>
      </w:pPr>
      <w:r>
        <w:t xml:space="preserve">Detailed Intervention Analysis</w:t>
      </w:r>
    </w:p>
    <w:p>
      <w:pPr>
        <w:pStyle w:val="FirstParagraph"/>
      </w:pPr>
      <w:r>
        <w:t xml:space="preserve">The</w:t>
      </w:r>
      <w:r>
        <w:t xml:space="preserve"> </w:t>
      </w:r>
      <w:r>
        <w:t xml:space="preserve">Social Worker</w:t>
      </w:r>
      <w:r>
        <w:t xml:space="preserve"> </w:t>
      </w:r>
      <w:r>
        <w:t xml:space="preserve">team initiated regular home visits, which served a dual purpose: assessment and relationship building. In the context of</w:t>
      </w:r>
      <w:r>
        <w:t xml:space="preserve"> </w:t>
      </w:r>
      <w:r>
        <w:t xml:space="preserve">Uganda Kampala</w:t>
      </w:r>
      <w:r>
        <w:t xml:space="preserve">, trust is a scarce commodity due to previous failed aid initiatives. By consistently showing up, listening to personal narratives, and respecting local customs (such as greeting elders first), the social workers gained entry into households that were previously closed off.</w:t>
      </w:r>
    </w:p>
    <w:p>
      <w:pPr>
        <w:pStyle w:val="BodyText"/>
      </w:pPr>
      <w:r>
        <w:t xml:space="preserve">One specific intervention involved linking single mothers to micro-finance groups. Rather than providing direct cash handouts, which can sometimes create dependency or inflationary pressures in local markets, the</w:t>
      </w:r>
      <w:r>
        <w:t xml:space="preserve"> </w:t>
      </w:r>
      <w:r>
        <w:t xml:space="preserve">Social Worker</w:t>
      </w:r>
      <w:r>
        <w:t xml:space="preserve"> </w:t>
      </w:r>
      <w:r>
        <w:t xml:space="preserve">facilitated membership in community savings and loan associations (SACCOs). This approach leveraged the communal spirit inherent in Ugandan culture while introducing financial literacy skills.</w:t>
      </w:r>
    </w:p>
    <w:bookmarkEnd w:id="24"/>
    <w:bookmarkEnd w:id="25"/>
    <w:bookmarkStart w:id="26" w:name="challenges-specific-to-uganda-kampala"/>
    <w:p>
      <w:pPr>
        <w:pStyle w:val="Heading2"/>
      </w:pPr>
      <w:r>
        <w:t xml:space="preserve">Challenges Specific to Uganda Kampala</w:t>
      </w:r>
    </w:p>
    <w:p>
      <w:pPr>
        <w:pStyle w:val="FirstParagraph"/>
      </w:pPr>
      <w:r>
        <w:t xml:space="preserve">The implementation of social work interventions in</w:t>
      </w:r>
      <w:r>
        <w:t xml:space="preserve"> </w:t>
      </w:r>
      <w:r>
        <w:t xml:space="preserve">Uganda Kampala</w:t>
      </w:r>
      <w:r>
        <w:t xml:space="preserve"> </w:t>
      </w:r>
      <w:r>
        <w:t xml:space="preserve">is not without significant hurdles. The density of the city means that resources are stretched thin. Traffic congestion can delay emergency response times for social workers dealing with crises such as child abuse or domestic violence.</w:t>
      </w:r>
    </w:p>
    <w:p>
      <w:pPr>
        <w:pStyle w:val="BodyText"/>
      </w:pPr>
      <w:r>
        <w:t xml:space="preserve">Furthermore, there is a cultural tension between modern legal frameworks and traditional practices. For instance, while national laws prohibit certain forms of corporal punishment or early marriage, community elders in some divisions of</w:t>
      </w:r>
      <w:r>
        <w:t xml:space="preserve"> </w:t>
      </w:r>
      <w:r>
        <w:t xml:space="preserve">Uganda Kampala</w:t>
      </w:r>
      <w:r>
        <w:t xml:space="preserve"> </w:t>
      </w:r>
      <w:r>
        <w:t xml:space="preserve">may view these interventions as an infringement on parental rights. The</w:t>
      </w:r>
      <w:r>
        <w:t xml:space="preserve"> </w:t>
      </w:r>
      <w:r>
        <w:t xml:space="preserve">Social Worker</w:t>
      </w:r>
      <w:r>
        <w:t xml:space="preserve"> </w:t>
      </w:r>
      <w:r>
        <w:t xml:space="preserve">must therefore act as a mediator, educating communities on children's rights without alienating them or labeling them as "backward."</w:t>
      </w:r>
    </w:p>
    <w:bookmarkEnd w:id="26"/>
    <w:bookmarkStart w:id="27" w:name="Xdad0db185fbfd49b25705a8e1cce39ab9c51d90"/>
    <w:p>
      <w:pPr>
        <w:pStyle w:val="Heading2"/>
      </w:pPr>
      <w:r>
        <w:t xml:space="preserve">Outcomes and Impact of Social Worker Intervention</w:t>
      </w:r>
    </w:p>
    <w:p>
      <w:pPr>
        <w:pStyle w:val="FirstParagraph"/>
      </w:pPr>
      <w:r>
        <w:t xml:space="preserve">After an 18-month period, the data indicated a positive shift in several key areas:</w:t>
      </w:r>
    </w:p>
    <w:p>
      <w:pPr>
        <w:numPr>
          <w:ilvl w:val="0"/>
          <w:numId w:val="1002"/>
        </w:numPr>
        <w:pStyle w:val="Compact"/>
      </w:pPr>
      <w:r>
        <w:rPr>
          <w:bCs/>
          <w:b/>
        </w:rPr>
        <w:t xml:space="preserve">Economic Stability:</w:t>
      </w:r>
      <w:r>
        <w:t xml:space="preserve"> </w:t>
      </w:r>
      <w:r>
        <w:t xml:space="preserve">60% of the participating households reported a steady increase in income due to successful micro-enterprise initiatives facilitated by social workers.</w:t>
      </w:r>
    </w:p>
    <w:p>
      <w:pPr>
        <w:numPr>
          <w:ilvl w:val="0"/>
          <w:numId w:val="1002"/>
        </w:numPr>
        <w:pStyle w:val="Compact"/>
      </w:pPr>
      <w:r>
        <w:rPr>
          <w:bCs/>
          <w:b/>
        </w:rPr>
        <w:t xml:space="preserve">School Enrollment:</w:t>
      </w:r>
      <w:r>
        <w:t xml:space="preserve"> </w:t>
      </w:r>
      <w:r>
        <w:t xml:space="preserve">There was a 45% increase in school enrollment among children from the target group, as financial barriers were reduced and parents were counseled on the long-term benefits of education.</w:t>
      </w:r>
    </w:p>
    <w:p>
      <w:pPr>
        <w:numPr>
          <w:ilvl w:val="0"/>
          <w:numId w:val="1002"/>
        </w:numPr>
        <w:pStyle w:val="Compact"/>
      </w:pPr>
      <w:r>
        <w:rPr>
          <w:bCs/>
          <w:b/>
        </w:rPr>
        <w:t xml:space="preserve">Psychosocial Well-being:</w:t>
      </w:r>
      <w:r>
        <w:t xml:space="preserve"> </w:t>
      </w:r>
      <w:r>
        <w:t xml:space="preserve">Regular counseling sessions led to a marked reduction in reported cases of domestic violence. Participants reported feeling more empowered to seek help from local police or women's rights groups, knowing that social workers would support them through the legal process.</w:t>
      </w:r>
    </w:p>
    <w:bookmarkEnd w:id="27"/>
    <w:bookmarkStart w:id="28" w:name="Xb4a0bf8e52114b5fca5bf2cd8026ab014878891"/>
    <w:p>
      <w:pPr>
        <w:pStyle w:val="Heading2"/>
      </w:pPr>
      <w:r>
        <w:t xml:space="preserve">Conclusion: The Future of Social Work in Uganda Kampala</w:t>
      </w:r>
    </w:p>
    <w:p>
      <w:pPr>
        <w:pStyle w:val="FirstParagraph"/>
      </w:pPr>
      <w:r>
        <w:t xml:space="preserve">This case study demonstrates that the</w:t>
      </w:r>
      <w:r>
        <w:t xml:space="preserve"> </w:t>
      </w:r>
      <w:r>
        <w:t xml:space="preserve">Social Worker</w:t>
      </w:r>
      <w:r>
        <w:t xml:space="preserve"> </w:t>
      </w:r>
      <w:r>
        <w:t xml:space="preserve">is a pivotal figure in the urban development narrative of</w:t>
      </w:r>
      <w:r>
        <w:t xml:space="preserve"> </w:t>
      </w:r>
      <w:r>
        <w:t xml:space="preserve">Uganda Kampala</w:t>
      </w:r>
      <w:r>
        <w:t xml:space="preserve">. By addressing both immediate material needs and underlying psychosocial trauma, social workers help to build a more resilient society.</w:t>
      </w:r>
    </w:p>
    <w:p>
      <w:pPr>
        <w:pStyle w:val="BodyText"/>
      </w:pPr>
      <w:r>
        <w:t xml:space="preserve">However, the success of these interventions relies heavily on adequate funding, training, and policy support. The government of Uganda must continue to invest in the professionalization of social work. This includes providing ongoing supervision for field workers and ensuring that legal frameworks protect both the client and the practitioner.</w:t>
      </w:r>
    </w:p>
    <w:p>
      <w:pPr>
        <w:pStyle w:val="BodyText"/>
      </w:pPr>
      <w:r>
        <w:t xml:space="preserve">In</w:t>
      </w:r>
      <w:r>
        <w:t xml:space="preserve"> </w:t>
      </w:r>
      <w:r>
        <w:t xml:space="preserve">Uganda Kampala</w:t>
      </w:r>
      <w:r>
        <w:t xml:space="preserve">, where change is constant, the role of the</w:t>
      </w:r>
      <w:r>
        <w:t xml:space="preserve"> </w:t>
      </w:r>
      <w:r>
        <w:t xml:space="preserve">Social Worker</w:t>
      </w:r>
      <w:r>
        <w:t xml:space="preserve"> </w:t>
      </w:r>
      <w:r>
        <w:t xml:space="preserve">extends beyond individual case management. They are architects of community cohesion, ensuring that as the city grows economically, its most vulnerable citizens are not left behind. The integration of professional social work standards with local cultural wisdom offers a sustainable model for urban social welfare that can serve as a blueprint for other rapidly growing cities in East Africa.</w:t>
      </w:r>
    </w:p>
    <w:p>
      <w:pPr>
        <w:pStyle w:val="BodyText"/>
      </w:pPr>
      <w:r>
        <w:t xml:space="preserve">The lessons learned from this case study emphasize the need for localized approaches. A one-size-fits-all model does not work in</w:t>
      </w:r>
      <w:r>
        <w:t xml:space="preserve"> </w:t>
      </w:r>
      <w:r>
        <w:t xml:space="preserve">Uganda Kampala</w:t>
      </w:r>
      <w:r>
        <w:t xml:space="preserve">. Each division, each parish, and each household has unique dynamics that require the nuanced, empathetic, and skilled intervention of a trained</w:t>
      </w:r>
      <w:r>
        <w:t xml:space="preserve"> </w:t>
      </w:r>
      <w:r>
        <w:t xml:space="preserve">Social Worker</w:t>
      </w:r>
      <w:r>
        <w:t xml:space="preserve">.</w:t>
      </w:r>
    </w:p>
    <w:p>
      <w:pPr>
        <w:pStyle w:val="BodyText"/>
      </w:pPr>
      <w:r>
        <w:t xml:space="preserve">Future research should focus on the long-term impact of these interventions as children grow into adulthood. Do those who benefited from these social work programs in</w:t>
      </w:r>
      <w:r>
        <w:t xml:space="preserve"> </w:t>
      </w:r>
      <w:r>
        <w:t xml:space="preserve">Uganda Kampala</w:t>
      </w:r>
      <w:r>
        <w:t xml:space="preserve"> </w:t>
      </w:r>
      <w:r>
        <w:t xml:space="preserve">sustain their economic stability? Do they pass on positive parenting practices to the next generation? These questions will determine the lasting legacy of social work in this vibrant and challenging urban landscape.</w:t>
      </w:r>
    </w:p>
    <w:p>
      <w:r>
        <w:pict>
          <v:rect style="width:0;height:1.5pt" o:hralign="center" o:hrstd="t" o:hr="t"/>
        </w:pict>
      </w:r>
    </w:p>
    <w:p>
      <w:pPr>
        <w:pStyle w:val="FirstParagraph"/>
      </w:pPr>
      <w:r>
        <w:rPr>
          <w:iCs/>
          <w:i/>
        </w:rPr>
        <w:t xml:space="preserve">This document was prepared for educational and planning purposes regarding social services in Uganda Kampala.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Resilience and Social Welfare in Uganda Kampala</dc:title>
  <dc:creator/>
  <dc:language>en</dc:language>
  <cp:keywords/>
  <dcterms:created xsi:type="dcterms:W3CDTF">2026-07-29T04:59:52Z</dcterms:created>
  <dcterms:modified xsi:type="dcterms:W3CDTF">2026-07-29T04:59:52Z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