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c4934cc562be1e188afabc2eb869a045ed9e36b"/>
    <w:p>
      <w:pPr>
        <w:pStyle w:val="Heading1"/>
      </w:pPr>
      <w:r>
        <w:t xml:space="preserve">Case Study Report: The Role of the</w:t>
      </w:r>
      <w:r>
        <w:t xml:space="preserve"> </w:t>
      </w:r>
      <w:r>
        <w:rPr>
          <w:bCs/>
          <w:b/>
        </w:rPr>
        <w:t xml:space="preserve">Social Worker</w:t>
      </w:r>
      <w:r>
        <w:t xml:space="preserve"> </w:t>
      </w:r>
      <w:r>
        <w:t xml:space="preserve">in the United Arab Emirates Abu Dhabi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Abu Dhabi</w:t>
      </w:r>
      <w:r>
        <w:br/>
      </w:r>
      <w:r>
        <w:rPr>
          <w:iCs/>
          <w:i/>
        </w:rPr>
        <w:t xml:space="preserve">Note: Names and identifying details of clients have been altered to preserve confidentiality.</w:t>
      </w:r>
    </w:p>
    <w:bookmarkStart w:id="20" w:name="executive-summary"/>
    <w:p>
      <w:pPr>
        <w:pStyle w:val="Heading2"/>
      </w:pPr>
      <w:r>
        <w:t xml:space="preserve">1. Executive Summary</w:t>
      </w:r>
    </w:p>
    <w:p>
      <w:pPr>
        <w:pStyle w:val="FirstParagraph"/>
      </w:pPr>
      <w:r>
        <w:t xml:space="preserve">This document presents a comprehensive analysis of the evolving role of the professional</w:t>
      </w:r>
      <w:r>
        <w:t xml:space="preserve"> </w:t>
      </w:r>
      <w:r>
        <w:rPr>
          <w:bCs/>
          <w:b/>
        </w:rPr>
        <w:t xml:space="preserve">Social Worker</w:t>
      </w:r>
      <w:r>
        <w:t xml:space="preserve">, focusing on the unique cultural, legal, and social dynamics within the United Arab Emirates Abu Dhabi. As one of the most diverse metropolitan regions in the Middle East, Abu Dhabi serves as a complex case study for cross-cultural social intervention. The primary objective is to illustrate how modern</w:t>
      </w:r>
      <w:r>
        <w:t xml:space="preserve"> </w:t>
      </w:r>
      <w:r>
        <w:rPr>
          <w:bCs/>
          <w:b/>
        </w:rPr>
        <w:t xml:space="preserve">United Arab Emirates Abu Dhabi</w:t>
      </w:r>
      <w:r>
        <w:t xml:space="preserve"> </w:t>
      </w:r>
      <w:r>
        <w:t xml:space="preserve">policies intersect with traditional Emirati values, and how a skilled</w:t>
      </w:r>
      <w:r>
        <w:t xml:space="preserve"> </w:t>
      </w:r>
      <w:r>
        <w:rPr>
          <w:bCs/>
          <w:b/>
        </w:rPr>
        <w:t xml:space="preserve">Social Worker</w:t>
      </w:r>
      <w:r>
        <w:t xml:space="preserve"> </w:t>
      </w:r>
      <w:r>
        <w:t xml:space="preserve">navigates these waters to provide effective care.</w:t>
      </w:r>
    </w:p>
    <w:bookmarkEnd w:id="20"/>
    <w:bookmarkStart w:id="21" w:name="X883e1a1809e2ea19054d1690468da94b2ff2013"/>
    <w:p>
      <w:pPr>
        <w:pStyle w:val="Heading2"/>
      </w:pPr>
      <w:r>
        <w:t xml:space="preserve">2. Contextual Background: The Landscape of the United Arab Emirates Abu Dhabi</w:t>
      </w:r>
    </w:p>
    <w:p>
      <w:pPr>
        <w:pStyle w:val="FirstParagraph"/>
      </w:pPr>
      <w:r>
        <w:t xml:space="preserve">The social fabric of the United Arab Emirates Abu Dhabi is distinct from Western models due to its rapid modernization, federal structure, and specific demographic composition. While the population includes a significant number of Emirati nationals who are citizens with extensive state support systems, the vast majority of residents in Abu Dhabi are expatriates. This demographic reality creates a dual challenge for social services: maintaining cultural heritage for nationals while providing inclusive support for a transient, multicultural workforce.</w:t>
      </w:r>
    </w:p>
    <w:p>
      <w:pPr>
        <w:pStyle w:val="BodyText"/>
      </w:pPr>
      <w:r>
        <w:t xml:space="preserve">In recent years, the United Arab Emirates Abu Dhabi has seen significant legislative reforms aimed at enhancing social welfare. These include amendments to family laws and the introduction of more robust labor protections. However, despite these advancements, stigma surrounding mental health and social services persists in certain communities within the United Arab Emirates Abu Dhabi. Consequently, the role of a</w:t>
      </w:r>
      <w:r>
        <w:t xml:space="preserve"> </w:t>
      </w:r>
      <w:r>
        <w:rPr>
          <w:bCs/>
          <w:b/>
        </w:rPr>
        <w:t xml:space="preserve">Social Worker</w:t>
      </w:r>
      <w:r>
        <w:t xml:space="preserve"> </w:t>
      </w:r>
      <w:r>
        <w:t xml:space="preserve">extends beyond traditional casework to include significant advocacy and destigmatization efforts.</w:t>
      </w:r>
    </w:p>
    <w:bookmarkEnd w:id="21"/>
    <w:bookmarkStart w:id="22" w:name="Xd3a791a4571cbe2615f1cc5006021116ad9035c"/>
    <w:p>
      <w:pPr>
        <w:pStyle w:val="Heading2"/>
      </w:pPr>
      <w:r>
        <w:t xml:space="preserve">3. Case Overview: The "Al-Maktoum" Intervention</w:t>
      </w:r>
    </w:p>
    <w:p>
      <w:pPr>
        <w:pStyle w:val="FirstParagraph"/>
      </w:pPr>
      <w:r>
        <w:rPr>
          <w:bCs/>
          <w:b/>
        </w:rPr>
        <w:t xml:space="preserve">Clinical Scenario:</w:t>
      </w:r>
    </w:p>
    <w:p>
      <w:pPr>
        <w:pStyle w:val="BodyText"/>
      </w:pPr>
      <w:r>
        <w:rPr>
          <w:bCs/>
          <w:b/>
        </w:rPr>
        <w:t xml:space="preserve">Pseudonym:</w:t>
      </w:r>
      <w:r>
        <w:t xml:space="preserve"> </w:t>
      </w:r>
      <w:r>
        <w:t xml:space="preserve">Mr. A (Emirati National)</w:t>
      </w:r>
      <w:r>
        <w:br/>
      </w:r>
      <w:r>
        <w:rPr>
          <w:bCs/>
          <w:b/>
        </w:rPr>
        <w:t xml:space="preserve">Age:</w:t>
      </w:r>
      <w:r>
        <w:t xml:space="preserve"> </w:t>
      </w:r>
      <w:r>
        <w:t xml:space="preserve">45</w:t>
      </w:r>
      <w:r>
        <w:br/>
      </w:r>
      <w:r>
        <w:rPr>
          <w:bCs/>
          <w:b/>
        </w:rPr>
        <w:t xml:space="preserve">Situation:</w:t>
      </w:r>
      <w:r>
        <w:t xml:space="preserve"> </w:t>
      </w:r>
      <w:r>
        <w:t xml:space="preserve">Mr. A, a government employee, faced sudden unemployment due to organizational restructuring. He subsequently experienced severe anxiety and depressive episodes. Due to cultural stigma regarding mental health within the United Arab Emirates Abu Dhabi community, he initially sought help only from religious leaders and family elders, refusing professional medical intervention until his condition affected his ability to work again.</w:t>
      </w:r>
      <w:r>
        <w:br/>
      </w:r>
      <w:r>
        <w:rPr>
          <w:bCs/>
          <w:b/>
        </w:rPr>
        <w:t xml:space="preserve">Referral Source:</w:t>
      </w:r>
      <w:r>
        <w:t xml:space="preserve"> </w:t>
      </w:r>
      <w:r>
        <w:t xml:space="preserve">Primary care physician in an Abu Dhabi public hospital.</w:t>
      </w:r>
    </w:p>
    <w:bookmarkEnd w:id="22"/>
    <w:bookmarkStart w:id="26" w:name="the-role-of-the-social-worker"/>
    <w:p>
      <w:pPr>
        <w:pStyle w:val="Heading2"/>
      </w:pPr>
      <w:r>
        <w:t xml:space="preserve">4. The Role of the Social Worker</w:t>
      </w:r>
    </w:p>
    <w:p>
      <w:pPr>
        <w:pStyle w:val="FirstParagraph"/>
      </w:pPr>
      <w:r>
        <w:t xml:space="preserve">The intervention was led by a qualified</w:t>
      </w:r>
      <w:r>
        <w:t xml:space="preserve"> </w:t>
      </w:r>
      <w:r>
        <w:rPr>
          <w:bCs/>
          <w:b/>
        </w:rPr>
        <w:t xml:space="preserve">Social Worker</w:t>
      </w:r>
      <w:r>
        <w:t xml:space="preserve">, specifically trained in cross-cultural competency and familiar with the legal frameworks of the United Arab Emirates Abu Dhabi. The approach utilized is described below, highlighting specific duties.</w:t>
      </w:r>
    </w:p>
    <w:bookmarkStart w:id="23" w:name="cultural-brokerage-and-trust-building"/>
    <w:p>
      <w:pPr>
        <w:pStyle w:val="Heading3"/>
      </w:pPr>
      <w:r>
        <w:t xml:space="preserve">4.1 Cultural Brokerage and Trust Building</w:t>
      </w:r>
    </w:p>
    <w:p>
      <w:pPr>
        <w:pStyle w:val="FirstParagraph"/>
      </w:pPr>
      <w:r>
        <w:t xml:space="preserve">The first task for the</w:t>
      </w:r>
      <w:r>
        <w:t xml:space="preserve"> </w:t>
      </w:r>
      <w:r>
        <w:rPr>
          <w:bCs/>
          <w:b/>
        </w:rPr>
        <w:t xml:space="preserve">Social Worker</w:t>
      </w:r>
      <w:r>
        <w:t xml:space="preserve"> </w:t>
      </w:r>
      <w:r>
        <w:t xml:space="preserve">was to establish trust within a cultural context where accepting help from non-family members can be perceived as a loss of dignity ("</w:t>
      </w:r>
      <w:r>
        <w:rPr>
          <w:iCs/>
          <w:i/>
        </w:rPr>
        <w:t xml:space="preserve">Aird</w:t>
      </w:r>
      <w:r>
        <w:t xml:space="preserve">" or honor). The</w:t>
      </w:r>
      <w:r>
        <w:t xml:space="preserve"> </w:t>
      </w:r>
      <w:r>
        <w:rPr>
          <w:bCs/>
          <w:b/>
        </w:rPr>
        <w:t xml:space="preserve">Social Worker</w:t>
      </w:r>
      <w:r>
        <w:t xml:space="preserve"> </w:t>
      </w:r>
      <w:r>
        <w:t xml:space="preserve">employed "cultural brokerage," validating Mr. A’s feelings while reframing the need for psychological support as part of maintaining overall health, aligning with Islamic teachings on well-being prevalent in the United Arab Emirates Abu Dhabi.</w:t>
      </w:r>
    </w:p>
    <w:bookmarkEnd w:id="23"/>
    <w:bookmarkStart w:id="24" w:name="navigating-systemic-barriers"/>
    <w:p>
      <w:pPr>
        <w:pStyle w:val="Heading3"/>
      </w:pPr>
      <w:r>
        <w:t xml:space="preserve">4.2 Navigating Systemic Barriers</w:t>
      </w:r>
    </w:p>
    <w:p>
      <w:pPr>
        <w:pStyle w:val="FirstParagraph"/>
      </w:pPr>
      <w:r>
        <w:t xml:space="preserve">In the context of the United Arab Emirates Abu Dhabi, social workers must often act as navigators between various government entities. The</w:t>
      </w:r>
      <w:r>
        <w:t xml:space="preserve"> </w:t>
      </w:r>
      <w:r>
        <w:rPr>
          <w:bCs/>
          <w:b/>
        </w:rPr>
        <w:t xml:space="preserve">Social Worker</w:t>
      </w:r>
      <w:r>
        <w:t xml:space="preserve"> </w:t>
      </w:r>
      <w:r>
        <w:t xml:space="preserve">facilitated communication between Mr. A’s employer and human resources to secure a temporary leave of absence without job termination, leveraging recent labor laws in Abu Dhabi that protect employee health rights.</w:t>
      </w:r>
    </w:p>
    <w:bookmarkEnd w:id="24"/>
    <w:bookmarkStart w:id="25" w:name="family-systems-intervention"/>
    <w:p>
      <w:pPr>
        <w:pStyle w:val="Heading3"/>
      </w:pPr>
      <w:r>
        <w:t xml:space="preserve">4.3 Family Systems Intervention</w:t>
      </w:r>
    </w:p>
    <w:p>
      <w:pPr>
        <w:pStyle w:val="FirstParagraph"/>
      </w:pPr>
      <w:r>
        <w:t xml:space="preserve">In Emirati society, the family unit is paramount. The</w:t>
      </w:r>
      <w:r>
        <w:t xml:space="preserve"> </w:t>
      </w:r>
      <w:r>
        <w:rPr>
          <w:bCs/>
          <w:b/>
        </w:rPr>
        <w:t xml:space="preserve">Social Worker</w:t>
      </w:r>
      <w:r>
        <w:t xml:space="preserve"> </w:t>
      </w:r>
      <w:r>
        <w:t xml:space="preserve">conducted sessions with Mr. A’s extended family to educate them on depression as a medical condition rather than a spiritual failing. This was crucial because in the United Arab Emirates Abu Dhabi, family consensus often dictates the course of treatment for an individual.</w:t>
      </w:r>
    </w:p>
    <w:bookmarkEnd w:id="25"/>
    <w:bookmarkEnd w:id="26"/>
    <w:bookmarkStart w:id="27" w:name="challenges-and-ethical-considerations"/>
    <w:p>
      <w:pPr>
        <w:pStyle w:val="Heading2"/>
      </w:pPr>
      <w:r>
        <w:t xml:space="preserve">5. Challenges and Ethical Considerations</w:t>
      </w:r>
    </w:p>
    <w:p>
      <w:pPr>
        <w:pStyle w:val="FirstParagraph"/>
      </w:pPr>
      <w:r>
        <w:t xml:space="preserve">The practice of social work within the United Arab Emirates Abu Dhabi presents unique ethical challenges. For instance, mandatory reporting laws in the region regarding domestic issues must be handled with extreme sensitivity to avoid breaking up families unnecessarily, a core tenet of Emirati culture. The</w:t>
      </w:r>
      <w:r>
        <w:t xml:space="preserve"> </w:t>
      </w:r>
      <w:r>
        <w:rPr>
          <w:bCs/>
          <w:b/>
        </w:rPr>
        <w:t xml:space="preserve">Social Worker</w:t>
      </w:r>
      <w:r>
        <w:t xml:space="preserve"> </w:t>
      </w:r>
      <w:r>
        <w:t xml:space="preserve">must balance Western ethical codes (such as individual autonomy) with local values (collectivism and family cohesion).</w:t>
      </w:r>
    </w:p>
    <w:p>
      <w:pPr>
        <w:pStyle w:val="BodyText"/>
      </w:pPr>
      <w:r>
        <w:t xml:space="preserve">Furthermore, the rapid pace of development in the United Arab Emirates Abu Dhabi means that social policies are frequently updated. A</w:t>
      </w:r>
      <w:r>
        <w:t xml:space="preserve"> </w:t>
      </w:r>
      <w:r>
        <w:rPr>
          <w:bCs/>
          <w:b/>
        </w:rPr>
        <w:t xml:space="preserve">Social Worker</w:t>
      </w:r>
      <w:r>
        <w:t xml:space="preserve"> </w:t>
      </w:r>
      <w:r>
        <w:t xml:space="preserve">must engage in continuous professional development to stay current with changes in housing support, visa regulations affecting expatriates, and national insurance schemes available to citizens and residents alike.</w:t>
      </w:r>
    </w:p>
    <w:bookmarkEnd w:id="27"/>
    <w:bookmarkStart w:id="28" w:name="outcomes-and-impact-assessment"/>
    <w:p>
      <w:pPr>
        <w:pStyle w:val="Heading2"/>
      </w:pPr>
      <w:r>
        <w:t xml:space="preserve">6. Outcomes and Impact Assessment</w:t>
      </w:r>
    </w:p>
    <w:p>
      <w:pPr>
        <w:pStyle w:val="FirstParagraph"/>
      </w:pPr>
      <w:r>
        <w:t xml:space="preserve">Six months post-intervention, Mr. A returned to a modified work schedule as facilitated by the employer. He has resumed regular therapy sessions managed by a psychiatrist, but now attends voluntarily with full family support.</w:t>
      </w:r>
    </w:p>
    <w:p>
      <w:pPr>
        <w:numPr>
          <w:ilvl w:val="0"/>
          <w:numId w:val="1001"/>
        </w:numPr>
        <w:pStyle w:val="Compact"/>
      </w:pPr>
      <w:r>
        <w:rPr>
          <w:bCs/>
          <w:b/>
        </w:rPr>
        <w:t xml:space="preserve">Clinical Outcome:</w:t>
      </w:r>
      <w:r>
        <w:t xml:space="preserve"> </w:t>
      </w:r>
      <w:r>
        <w:t xml:space="preserve">Significant reduction in depressive symptoms and anxiety levels.</w:t>
      </w:r>
    </w:p>
    <w:p>
      <w:pPr>
        <w:numPr>
          <w:ilvl w:val="0"/>
          <w:numId w:val="1001"/>
        </w:numPr>
        <w:pStyle w:val="Compact"/>
      </w:pPr>
      <w:r>
        <w:rPr>
          <w:bCs/>
          <w:b/>
        </w:rPr>
        <w:t xml:space="preserve">Social Outcome:</w:t>
      </w:r>
      <w:r>
        <w:t xml:space="preserve"> </w:t>
      </w:r>
      <w:r>
        <w:t xml:space="preserve">Restoration of social functioning within his peer group in Abu Dhabi.</w:t>
      </w:r>
    </w:p>
    <w:p>
      <w:pPr>
        <w:numPr>
          <w:ilvl w:val="0"/>
          <w:numId w:val="1001"/>
        </w:numPr>
        <w:pStyle w:val="Compact"/>
      </w:pPr>
      <w:r>
        <w:rPr>
          <w:bCs/>
          <w:b/>
        </w:rPr>
        <w:t xml:space="preserve">Cultural Impact:</w:t>
      </w:r>
      <w:r>
        <w:t xml:space="preserve"> </w:t>
      </w:r>
      <w:r>
        <w:t xml:space="preserve">The success of this case, handled by a professional</w:t>
      </w:r>
      <w:r>
        <w:t xml:space="preserve"> </w:t>
      </w:r>
      <w:r>
        <w:rPr>
          <w:bCs/>
          <w:b/>
        </w:rPr>
        <w:t xml:space="preserve">Social Worker</w:t>
      </w:r>
      <w:r>
        <w:t xml:space="preserve">, contributed to a broader conversation in Mr. A’s community about the normalization of seeking psychological help in the United Arab Emirates Abu Dhabi.</w:t>
      </w:r>
    </w:p>
    <w:bookmarkEnd w:id="28"/>
    <w:bookmarkStart w:id="29" w:name="recommendations-for-best-practices"/>
    <w:p>
      <w:pPr>
        <w:pStyle w:val="Heading2"/>
      </w:pPr>
      <w:r>
        <w:t xml:space="preserve">7. Recommendations for Best Practices</w:t>
      </w:r>
    </w:p>
    <w:p>
      <w:pPr>
        <w:pStyle w:val="FirstParagraph"/>
      </w:pPr>
      <w:r>
        <w:t xml:space="preserve">To enhance social services delivery in the region, this case study suggests three key recommendations:</w:t>
      </w:r>
    </w:p>
    <w:p>
      <w:pPr>
        <w:numPr>
          <w:ilvl w:val="0"/>
          <w:numId w:val="1002"/>
        </w:numPr>
        <w:pStyle w:val="Compact"/>
      </w:pPr>
      <w:r>
        <w:rPr>
          <w:bCs/>
          <w:b/>
        </w:rPr>
        <w:t xml:space="preserve">Mandatory Cultural Competency Training:</w:t>
      </w:r>
      <w:r>
        <w:br/>
      </w:r>
      <w:r>
        <w:t xml:space="preserve">All practitioners designated as a</w:t>
      </w:r>
      <w:r>
        <w:t xml:space="preserve"> </w:t>
      </w:r>
      <w:r>
        <w:rPr>
          <w:bCs/>
          <w:b/>
        </w:rPr>
        <w:t xml:space="preserve">Social Worker</w:t>
      </w:r>
      <w:r>
        <w:t xml:space="preserve">, whether local or expatriate working in the United Arab Emirates Abu Dhabi, must undergo rigorous training in Emirati customs, Islamic jurisprudence relevant to social work, and Arabic language basics.</w:t>
      </w:r>
    </w:p>
    <w:p>
      <w:pPr>
        <w:numPr>
          <w:ilvl w:val="0"/>
          <w:numId w:val="1002"/>
        </w:numPr>
        <w:pStyle w:val="Compact"/>
      </w:pPr>
      <w:r>
        <w:rPr>
          <w:bCs/>
          <w:b/>
        </w:rPr>
        <w:t xml:space="preserve">Integration of Services:</w:t>
      </w:r>
      <w:r>
        <w:br/>
      </w:r>
      <w:r>
        <w:t xml:space="preserve">The United Arab Emirates Abu Dhabi government should further integrate mental health services with primary care and community centers to reduce the stigma barrier. Social workers should be embedded in these hubs rather than isolated in clinical settings.</w:t>
      </w:r>
    </w:p>
    <w:p>
      <w:pPr>
        <w:numPr>
          <w:ilvl w:val="0"/>
          <w:numId w:val="1002"/>
        </w:numPr>
        <w:pStyle w:val="Compact"/>
      </w:pPr>
      <w:r>
        <w:rPr>
          <w:bCs/>
          <w:b/>
        </w:rPr>
        <w:t xml:space="preserve">Leveraging Community Leaders:</w:t>
      </w:r>
      <w:r>
        <w:br/>
      </w:r>
      <w:r>
        <w:rPr>
          <w:bCs/>
          <w:b/>
        </w:rPr>
        <w:t xml:space="preserve">Social Workers</w:t>
      </w:r>
      <w:r>
        <w:t xml:space="preserve"> </w:t>
      </w:r>
      <w:r>
        <w:t xml:space="preserve">in the United Arab Emirates Abu Dhabi should actively collaborate with religious leaders and tribal elders to co-create health awareness campaigns, ensuring that social interventions are culturally resonant and accepted.</w:t>
      </w:r>
    </w:p>
    <w:bookmarkEnd w:id="29"/>
    <w:bookmarkStart w:id="30" w:name="conclusion"/>
    <w:p>
      <w:pPr>
        <w:pStyle w:val="Heading2"/>
      </w:pPr>
      <w:r>
        <w:t xml:space="preserve">8. Conclusion</w:t>
      </w:r>
    </w:p>
    <w:p>
      <w:pPr>
        <w:pStyle w:val="FirstParagraph"/>
      </w:pPr>
      <w:r>
        <w:t xml:space="preserve">The case of Mr. A illustrates that the role of a</w:t>
      </w:r>
      <w:r>
        <w:t xml:space="preserve"> </w:t>
      </w:r>
      <w:r>
        <w:rPr>
          <w:bCs/>
          <w:b/>
        </w:rPr>
        <w:t xml:space="preserve">Social Worker</w:t>
      </w:r>
      <w:r>
        <w:t xml:space="preserve"> </w:t>
      </w:r>
      <w:r>
        <w:t xml:space="preserve">in the United Arab Emirates Abu Dhabi is not merely about clinical intervention but is deeply embedded in sociocultural navigation. The modern professional must be adept at balancing international social work standards with the specific, nuanced requirements of life in Abu Dhabi.</w:t>
      </w:r>
    </w:p>
    <w:p>
      <w:pPr>
        <w:pStyle w:val="BodyText"/>
      </w:pPr>
      <w:r>
        <w:t xml:space="preserve">As the United Arab Emirates Abu Dhabi continues to position itself as a global hub for tourism and commerce, its social infrastructure must mature alongside its economic growth. Empowering</w:t>
      </w:r>
      <w:r>
        <w:t xml:space="preserve"> </w:t>
      </w:r>
      <w:r>
        <w:rPr>
          <w:bCs/>
          <w:b/>
        </w:rPr>
        <w:t xml:space="preserve">Social Workers</w:t>
      </w:r>
      <w:r>
        <w:t xml:space="preserve"> </w:t>
      </w:r>
      <w:r>
        <w:t xml:space="preserve">with clear mandates, resources, and cultural authority is essential to ensuring that all residents—nationals and expatriates alike—can thrive in this dynamic environment.</w:t>
      </w:r>
    </w:p>
    <w:p>
      <w:pPr>
        <w:pStyle w:val="BodyText"/>
      </w:pPr>
      <w:r>
        <w:t xml:space="preserve">This document underscores that effective practice requires a holistic understanding of the United Arab Emirates Abu Dhabi landscape. Only by respecting local traditions while advocating for professional standards can the</w:t>
      </w:r>
      <w:r>
        <w:t xml:space="preserve"> </w:t>
      </w:r>
      <w:r>
        <w:rPr>
          <w:bCs/>
          <w:b/>
        </w:rPr>
        <w:t xml:space="preserve">Social Worker</w:t>
      </w:r>
      <w:r>
        <w:t xml:space="preserve"> </w:t>
      </w:r>
      <w:r>
        <w:t xml:space="preserve">fulfill their mandate to improve quality of life and social stability in the region.</w:t>
      </w:r>
    </w:p>
    <w:p>
      <w:pPr>
        <w:pStyle w:val="BodyText"/>
      </w:pPr>
      <w:r>
        <w:rPr>
          <w:iCs/>
          <w:i/>
        </w:rPr>
        <w:t xml:space="preserve">This case study is a fictionalized compilation for educational purposes, reflecting general trends observed in professional practice within the United Arab Emirates Abu Dhabi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the United Arab Emirates Abu Dhabi</dc:title>
  <dc:creator/>
  <dc:language>en</dc:language>
  <cp:keywords/>
  <dcterms:created xsi:type="dcterms:W3CDTF">2026-07-29T17:58:35Z</dcterms:created>
  <dcterms:modified xsi:type="dcterms:W3CDTF">2026-07-29T17:58:35Z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