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X8867c3e7046fe61f8ca75a2260a684a3915a5bc"/>
    <w:p>
      <w:pPr>
        <w:pStyle w:val="Heading1"/>
      </w:pPr>
      <w:r>
        <w:t xml:space="preserve">A Comprehensive Case Study of Social Work Practice in United Kingdom Birmingham</w:t>
      </w:r>
    </w:p>
    <w:p>
      <w:pPr>
        <w:pStyle w:val="FirstParagraph"/>
      </w:pPr>
      <w:r>
        <w:t xml:space="preserve">This document serves as a detailed</w:t>
      </w:r>
      <w:r>
        <w:t xml:space="preserve"> </w:t>
      </w:r>
      <w:r>
        <w:t xml:space="preserve"> </w:t>
      </w:r>
      <w:r>
        <w:t xml:space="preserve">examining the complexities, challenges, and methodologies employed by a</w:t>
      </w:r>
      <w:r>
        <w:t xml:space="preserve"> </w:t>
      </w:r>
      <w:r>
        <w:rPr>
          <w:bCs/>
          <w:b/>
        </w:rPr>
        <w:t xml:space="preserve">Social Worker</w:t>
      </w:r>
      <w:r>
        <w:t xml:space="preserve">United Kingdom Birmingham. This analysis highlights how statutory frameworks, local demographic shifts in United Kingdom Birmingham , and individual client needs intersect to shape professional practice.</w:t>
      </w:r>
    </w:p>
    <w:bookmarkStart w:id="22" w:name="introduction-and-contextual-background"/>
    <w:p>
      <w:pPr>
        <w:pStyle w:val="Heading2"/>
      </w:pPr>
      <w:r>
        <w:t xml:space="preserve">1. Introduction and Contextual Background</w:t>
      </w:r>
    </w:p>
    <w:p>
      <w:pPr>
        <w:pStyle w:val="FirstParagraph"/>
      </w:pPr>
      <w:r>
        <w:rPr>
          <w:bCs/>
          <w:b/>
        </w:rPr>
        <w:t xml:space="preserve">Birmingham</w:t>
      </w:r>
      <w:r>
        <w:t xml:space="preserve">, located in the West Midlands, is the second-largest city in the</w:t>
      </w:r>
      <w:r>
        <w:t xml:space="preserve"> </w:t>
      </w:r>
      <w:hyperlink r:id="rId20">
        <w:r>
          <w:rPr>
            <w:rStyle w:val="Hyperlink"/>
            <w:bCs/>
            <w:b/>
          </w:rPr>
          <w:t xml:space="preserve">United Kingdom Birmingham</w:t>
        </w:r>
      </w:hyperlink>
      <w:r>
        <w:t xml:space="preserve">. It is renowned for its cultural diversity, with a significant proportion of residents identifying as Black, Asian, and Minority Ethnic (BAME). This demographic reality profoundly influences the daily operations of every</w:t>
      </w:r>
      <w:r>
        <w:t xml:space="preserve"> </w:t>
      </w:r>
      <w:r>
        <w:rPr>
          <w:bCs/>
          <w:b/>
        </w:rPr>
        <w:t xml:space="preserve">Social Worker</w:t>
      </w:r>
      <w:r>
        <w:t xml:space="preserve"> </w:t>
      </w:r>
      <w:r>
        <w:t xml:space="preserve">in the region. The city faces unique socio-economic pressures, including high levels of deprivation in certain wards alongside pockets of affluence.</w:t>
      </w:r>
    </w:p>
    <w:p>
      <w:pPr>
        <w:pStyle w:val="BodyText"/>
      </w:pPr>
      <w:r>
        <w:t xml:space="preserve">The role of a</w:t>
      </w:r>
      <w:r>
        <w:t xml:space="preserve"> </w:t>
      </w:r>
      <w:r>
        <w:rPr>
          <w:bCs/>
          <w:b/>
        </w:rPr>
        <w:t xml:space="preserve">Social Worker</w:t>
      </w:r>
      <w:r>
        <w:t xml:space="preserve"> </w:t>
      </w:r>
      <w:r>
        <w:t xml:space="preserve">in this context is not merely administrative; it is deeply relational and culturally responsive. A successful</w:t>
      </w:r>
      <w:r>
        <w:t xml:space="preserve"> </w:t>
      </w:r>
      <w:r>
        <w:t xml:space="preserve"> </w:t>
      </w:r>
      <w:r>
        <w:t xml:space="preserve">must navigate the specificities of</w:t>
      </w:r>
      <w:r>
        <w:t xml:space="preserve"> </w:t>
      </w:r>
      <w:hyperlink r:id="rId21">
        <w:r>
          <w:rPr>
            <w:rStyle w:val="Hyperlink"/>
            <w:bCs/>
            <w:b/>
          </w:rPr>
          <w:t xml:space="preserve">United Kingdom Birmingham</w:t>
        </w:r>
        <w:r>
          <w:rPr>
            <w:rStyle w:val="Hyperlink"/>
          </w:rPr>
          <w:t xml:space="preserve">, understanding that traditional models of care may need adaptation to respect diverse religious, linguistic, and familial structures prevalent in cities like</w:t>
        </w:r>
      </w:hyperlink>
      <w:r>
        <w:t xml:space="preserve"> </w:t>
      </w:r>
      <w:hyperlink r:id="rId21">
        <w:r>
          <w:rPr>
            <w:rStyle w:val="Hyperlink"/>
          </w:rPr>
          <w:t xml:space="preserve">United Kingdom Birmingham</w:t>
        </w:r>
      </w:hyperlink>
      <w:r>
        <w:t xml:space="preserve">.</w:t>
      </w:r>
    </w:p>
    <w:bookmarkEnd w:id="22"/>
    <w:bookmarkStart w:id="25" w:name="case-profile-the-ahmed-family"/>
    <w:p>
      <w:pPr>
        <w:pStyle w:val="Heading2"/>
      </w:pPr>
      <w:r>
        <w:t xml:space="preserve">2. Case Profile: "The Ahmed Family"</w:t>
      </w:r>
    </w:p>
    <w:p>
      <w:pPr>
        <w:pStyle w:val="FirstParagraph"/>
      </w:pPr>
      <w:r>
        <w:t xml:space="preserve">To illustrate the practical application of social work principles, we present a composite case study involving the Ahmed family. While names and specific details are anonymized to protect confidentiality (in adherence with GDPR and UK Care Act 2014 standards), the scenario reflects common challenges faced by</w:t>
      </w:r>
      <w:r>
        <w:t xml:space="preserve"> </w:t>
      </w:r>
      <w:r>
        <w:rPr>
          <w:bCs/>
          <w:b/>
        </w:rPr>
        <w:t xml:space="preserve">Social Worker</w:t>
      </w:r>
      <w:r>
        <w:t xml:space="preserve">s in</w:t>
      </w:r>
      <w:r>
        <w:t xml:space="preserve"> </w:t>
      </w:r>
      <w:hyperlink r:id="rId21">
        <w:r>
          <w:rPr>
            <w:rStyle w:val="Hyperlink"/>
          </w:rPr>
          <w:t xml:space="preserve">United Kingdom Birmingham</w:t>
        </w:r>
      </w:hyperlink>
      <w:r>
        <w:t xml:space="preserve">.</w:t>
      </w:r>
    </w:p>
    <w:bookmarkStart w:id="23" w:name="client-presentation"/>
    <w:p>
      <w:pPr>
        <w:pStyle w:val="Heading3"/>
      </w:pPr>
      <w:r>
        <w:t xml:space="preserve">2.1 Client Presentation</w:t>
      </w:r>
    </w:p>
    <w:p>
      <w:pPr>
        <w:pStyle w:val="FirstParagraph"/>
      </w:pPr>
      <w:r>
        <w:t xml:space="preserve">Mrs. Amina Ahmed, a 72-year-old woman of Pakistani heritage living in the Handsworth area of</w:t>
      </w:r>
      <w:r>
        <w:t xml:space="preserve"> </w:t>
      </w:r>
      <w:hyperlink r:id="rId21">
        <w:r>
          <w:rPr>
            <w:rStyle w:val="Hyperlink"/>
            <w:bCs/>
            <w:b/>
          </w:rPr>
          <w:t xml:space="preserve">United Kingdom Birmingham</w:t>
        </w:r>
      </w:hyperlink>
      <w:r>
        <w:t xml:space="preserve">, was referred to adult social care services by her GP. Mrs. Ahmed lives alone in a two-story terraced house but has been increasingly isolated since the death of her husband six months prior. Her children, who are key caregivers, live in other parts of</w:t>
      </w:r>
      <w:r>
        <w:t xml:space="preserve"> </w:t>
      </w:r>
      <w:hyperlink r:id="rId21">
        <w:r>
          <w:rPr>
            <w:rStyle w:val="Hyperlink"/>
            <w:bCs/>
            <w:b/>
          </w:rPr>
          <w:t xml:space="preserve">United Kingdom Birmingham</w:t>
        </w:r>
      </w:hyperlink>
      <w:r>
        <w:t xml:space="preserve"> </w:t>
      </w:r>
      <w:r>
        <w:t xml:space="preserve">and work full-time.</w:t>
      </w:r>
    </w:p>
    <w:bookmarkEnd w:id="23"/>
    <w:bookmarkStart w:id="24" w:name="identified-needs"/>
    <w:p>
      <w:pPr>
        <w:pStyle w:val="Heading3"/>
      </w:pPr>
      <w:r>
        <w:t xml:space="preserve">2.2 Identified Needs</w:t>
      </w:r>
    </w:p>
    <w:p>
      <w:pPr>
        <w:pStyle w:val="FirstParagraph"/>
      </w:pPr>
      <w:r>
        <w:t xml:space="preserve">The referral highlighted three critical areas requiring intervention by the assigned</w:t>
      </w:r>
      <w:r>
        <w:t xml:space="preserve"> </w:t>
      </w:r>
      <w:r>
        <w:rPr>
          <w:bCs/>
          <w:b/>
        </w:rPr>
        <w:t xml:space="preserve">Social Worker</w:t>
      </w:r>
      <w:r>
        <w:t xml:space="preserve">:</w:t>
      </w:r>
    </w:p>
    <w:p>
      <w:pPr>
        <w:numPr>
          <w:ilvl w:val="0"/>
          <w:numId w:val="1001"/>
        </w:numPr>
        <w:pStyle w:val="Compact"/>
      </w:pPr>
      <w:r>
        <w:rPr>
          <w:bCs/>
          <w:b/>
        </w:rPr>
        <w:t xml:space="preserve">Mental Health:</w:t>
      </w:r>
      <w:r>
        <w:t xml:space="preserve"> Signs of severe grief, anxiety, and early-stage depression.</w:t>
      </w:r>
    </w:p>
    <w:p>
      <w:pPr>
        <w:numPr>
          <w:ilvl w:val="0"/>
          <w:numId w:val="1001"/>
        </w:numPr>
        <w:pStyle w:val="Compact"/>
      </w:pPr>
      <w:r>
        <w:t xml:space="preserve">Physical Safety:Mobility Issues: Difficulty navigating stairs due to arthritis.</w:t>
      </w:r>
    </w:p>
    <w:p>
      <w:pPr>
        <w:numPr>
          <w:ilvl w:val="0"/>
          <w:numId w:val="1001"/>
        </w:numPr>
        <w:pStyle w:val="Compact"/>
      </w:pPr>
      <w:r>
        <w:rPr>
          <w:bCs/>
          <w:b/>
        </w:rPr>
        <w:t xml:space="preserve">Social Isolation:</w:t>
      </w:r>
      <w:r>
        <w:t xml:space="preserve"> Lack of community engagement and reliance on a single neighbor for shopping.</w:t>
      </w:r>
    </w:p>
    <w:bookmarkEnd w:id="24"/>
    <w:bookmarkEnd w:id="25"/>
    <w:bookmarkStart w:id="28" w:name="X2c0b4d0f332a5e36c9f195676cb03728322beb9"/>
    <w:p>
      <w:pPr>
        <w:pStyle w:val="Heading2"/>
      </w:pPr>
      <w:r>
        <w:t xml:space="preserve">3. The Role of the Social Worker in United Kingdom Birmingham</w:t>
      </w:r>
    </w:p>
    <w:p>
      <w:pPr>
        <w:pStyle w:val="FirstParagraph"/>
      </w:pPr>
      <w:r>
        <w:t xml:space="preserve">In this case, the designated</w:t>
      </w:r>
      <w:r>
        <w:t xml:space="preserve"> </w:t>
      </w:r>
      <w:r>
        <w:rPr>
          <w:bCs/>
          <w:b/>
        </w:rPr>
        <w:t xml:space="preserve">Social Worker</w:t>
      </w:r>
      <w:r>
        <w:t xml:space="preserve">, employed by Birmingham City Council, adopted a strengths-based approach. This method is particularly crucial in</w:t>
      </w:r>
      <w:r>
        <w:t xml:space="preserve"> </w:t>
      </w:r>
      <w:hyperlink r:id="rId21">
        <w:r>
          <w:rPr>
            <w:rStyle w:val="Hyperlink"/>
            <w:bCs/>
            <w:b/>
          </w:rPr>
          <w:t xml:space="preserve">United Kingdom Birmingham</w:t>
        </w:r>
      </w:hyperlink>
      <w:r>
        <w:t xml:space="preserve">, where community networks are often strong but under-supported by formal services.</w:t>
      </w:r>
    </w:p>
    <w:bookmarkStart w:id="26" w:name="assessment-phase"/>
    <w:p>
      <w:pPr>
        <w:pStyle w:val="Heading3"/>
      </w:pPr>
      <w:r>
        <w:t xml:space="preserve">3.1 Assessment Phase</w:t>
      </w:r>
    </w:p>
    <w:p>
      <w:pPr>
        <w:pStyle w:val="FirstParagraph"/>
      </w:pPr>
      <w:r>
        <w:t xml:space="preserve">The</w:t>
      </w:r>
      <w:r>
        <w:t xml:space="preserve"> </w:t>
      </w:r>
      <w:r>
        <w:rPr>
          <w:bCs/>
          <w:b/>
        </w:rPr>
        <w:t xml:space="preserve">-based assessment was conducted in Mrs. Ahmed’s home. The</w:t>
      </w:r>
      <w:r>
        <w:rPr>
          <w:bCs/>
          <w:b/>
        </w:rPr>
        <w:t xml:space="preserve"> </w:t>
      </w:r>
      <w:r>
        <w:rPr>
          <w:bCs/>
          <w:b/>
          <w:bCs/>
          <w:b/>
        </w:rPr>
        <w:t xml:space="preserve">Social Worker</w:t>
      </w:r>
    </w:p>
    <w:p>
      <w:pPr>
        <w:pStyle w:val="BodyText"/>
      </w:pPr>
      <w:r>
        <w:t xml:space="preserve">The</w:t>
      </w:r>
      <w:r>
        <w:t xml:space="preserve"> </w:t>
      </w:r>
      <w:r>
        <w:t xml:space="preserve">-worker assessed not just the physical environment in</w:t>
      </w:r>
      <w:r>
        <w:t xml:space="preserve"> </w:t>
      </w:r>
      <w:hyperlink r:id="rId21">
        <w:r>
          <w:rPr>
            <w:rStyle w:val="Hyperlink"/>
            <w:bCs/>
            <w:b/>
          </w:rPr>
          <w:t xml:space="preserve">United Kingdom Birmingham</w:t>
        </w:r>
      </w:hyperlink>
      <w:r>
        <w:t xml:space="preserve">, but also the "social prescription" needs. The assessment revealed that Mrs. Ahmed’s primary fear was not falling, but being moved into residential care away from her cultural community.</w:t>
      </w:r>
    </w:p>
    <w:bookmarkEnd w:id="26"/>
    <w:bookmarkStart w:id="27" w:name="intervention-strategies"/>
    <w:p>
      <w:pPr>
        <w:pStyle w:val="Heading3"/>
      </w:pPr>
      <w:r>
        <w:t xml:space="preserve">3.2 Intervention Strategies</w:t>
      </w:r>
    </w:p>
    <w:p>
      <w:pPr>
        <w:pStyle w:val="FirstParagraph"/>
      </w:pPr>
      <w:r>
        <w:t xml:space="preserve">The</w:t>
      </w:r>
      <w:r>
        <w:t xml:space="preserve"> </w:t>
      </w:r>
      <w:r>
        <w:rPr>
          <w:bCs/>
          <w:b/>
        </w:rPr>
        <w:t xml:space="preserve">Social Worker</w:t>
      </w:r>
      <w:r>
        <w:t xml:space="preserve"> </w:t>
      </w:r>
      <w:r>
        <w:t xml:space="preserve">collaborated with a multi-agency team specific to the resources available in</w:t>
      </w:r>
      <w:r>
        <w:t xml:space="preserve"> </w:t>
      </w:r>
      <w:hyperlink r:id="rId21">
        <w:r>
          <w:rPr>
            <w:rStyle w:val="Hyperlink"/>
            <w:bCs/>
            <w:b/>
          </w:rPr>
          <w:t xml:space="preserve">United Kingdom Birmingham</w:t>
        </w:r>
      </w:hyperlink>
      <w:r>
        <w:t xml:space="preserve">.</w:t>
      </w:r>
    </w:p>
    <w:p>
      <w:pPr>
        <w:numPr>
          <w:ilvl w:val="0"/>
          <w:numId w:val="1002"/>
        </w:numPr>
        <w:pStyle w:val="Compact"/>
      </w:pPr>
      <w:r>
        <w:t xml:space="preserve">Housing Adaptation:A referral was made for a stairlift. The</w:t>
      </w:r>
    </w:p>
    <w:p>
      <w:pPr>
        <w:numPr>
          <w:ilvl w:val="0"/>
          <w:numId w:val="1000"/>
        </w:numPr>
        <w:pStyle w:val="Compact"/>
      </w:pPr>
      <w:r>
        <w:t xml:space="preserve">-worker negotiated with the council’s housing department to expedite this, acknowledging the specific architectural challenges of older Victorian housing stock common in areas like Handsworth in</w:t>
      </w:r>
      <w:r>
        <w:t xml:space="preserve"> </w:t>
      </w:r>
      <w:hyperlink r:id="rId21">
        <w:r>
          <w:rPr>
            <w:rStyle w:val="Hyperlink"/>
            <w:bCs/>
            <w:b/>
          </w:rPr>
          <w:t xml:space="preserve">United Kingdom Birmingham</w:t>
        </w:r>
      </w:hyperlink>
      <w:r>
        <w:t xml:space="preserve">.</w:t>
      </w:r>
    </w:p>
    <w:p>
      <w:pPr>
        <w:numPr>
          <w:ilvl w:val="0"/>
          <w:numId w:val="1002"/>
        </w:numPr>
        <w:pStyle w:val="Compact"/>
      </w:pPr>
      <w:r>
        <w:t xml:space="preserve">Cultural Mediation:The</w:t>
      </w:r>
    </w:p>
    <w:p>
      <w:pPr>
        <w:numPr>
          <w:ilvl w:val="0"/>
          <w:numId w:val="1000"/>
        </w:numPr>
        <w:pStyle w:val="Compact"/>
      </w:pPr>
      <w:r>
        <w:t xml:space="preserve">-worker connected Mrs. Ahmed with a local faith-based charity that provides befriending services for elderly women of South Asian heritage in</w:t>
      </w:r>
      <w:r>
        <w:t xml:space="preserve"> </w:t>
      </w:r>
      <w:hyperlink r:id="rId21">
        <w:r>
          <w:rPr>
            <w:rStyle w:val="Hyperlink"/>
            <w:bCs/>
            <w:b/>
          </w:rPr>
          <w:t xml:space="preserve">United Kingdom Birmingham</w:t>
        </w:r>
      </w:hyperlink>
      <w:r>
        <w:t xml:space="preserve">. This addressed the isolation component while respecting her religious and cultural identity.</w:t>
      </w:r>
    </w:p>
    <w:p>
      <w:pPr>
        <w:numPr>
          <w:ilvl w:val="0"/>
          <w:numId w:val="1002"/>
        </w:numPr>
        <w:pStyle w:val="Compact"/>
      </w:pPr>
      <w:r>
        <w:t xml:space="preserve">Family Support:A family meeting was organized. The</w:t>
      </w:r>
    </w:p>
    <w:p>
      <w:pPr>
        <w:numPr>
          <w:ilvl w:val="0"/>
          <w:numId w:val="1000"/>
        </w:numPr>
        <w:pStyle w:val="Compact"/>
      </w:pPr>
      <w:r>
        <w:t xml:space="preserve">-worker facilitated a discussion about respite care, easing the guilt felt by Mrs. Ahmed’s children for being unable to provide daily care from their homes elsewhere in</w:t>
      </w:r>
      <w:r>
        <w:t xml:space="preserve"> </w:t>
      </w:r>
      <w:hyperlink r:id="rId21">
        <w:r>
          <w:rPr>
            <w:rStyle w:val="Hyperlink"/>
            <w:bCs/>
            <w:b/>
          </w:rPr>
          <w:t xml:space="preserve">United Kingdom Birmingham</w:t>
        </w:r>
      </w:hyperlink>
      <w:r>
        <w:t xml:space="preserve">.</w:t>
      </w:r>
    </w:p>
    <w:bookmarkEnd w:id="27"/>
    <w:bookmarkEnd w:id="28"/>
    <w:bookmarkStart w:id="32" w:name="X0763df2eeccaed8c556b3a300e79ab221ec20e3"/>
    <w:p>
      <w:pPr>
        <w:pStyle w:val="Heading2"/>
      </w:pPr>
      <w:r>
        <w:t xml:space="preserve">4. Challenges Specific to the United Kingdom Birmingham Context</w:t>
      </w:r>
    </w:p>
    <w:p>
      <w:pPr>
        <w:pStyle w:val="FirstParagraph"/>
      </w:pPr>
      <w:r>
        <w:t xml:space="preserve">This case study highlights several systemic challenges faced by a</w:t>
      </w:r>
      <w:r>
        <w:t xml:space="preserve"> </w:t>
      </w:r>
      <w:r>
        <w:rPr>
          <w:bCs/>
          <w:b/>
        </w:rPr>
        <w:t xml:space="preserve">Social Worker</w:t>
      </w:r>
      <w:r>
        <w:t xml:space="preserve"> in</w:t>
      </w:r>
      <w:r>
        <w:t xml:space="preserve"> </w:t>
      </w:r>
      <w:hyperlink r:id="rId21">
        <w:r>
          <w:rPr>
            <w:rStyle w:val="Hyperlink"/>
            <w:bCs/>
            <w:b/>
          </w:rPr>
          <w:t xml:space="preserve">United Kingdom Birmingham</w:t>
        </w:r>
      </w:hyperlink>
      <w:r>
        <w:t xml:space="preserve">:</w:t>
      </w:r>
    </w:p>
    <w:bookmarkStart w:id="29" w:name="resource-constraints-and-waiting-lists"/>
    <w:p>
      <w:pPr>
        <w:pStyle w:val="Heading3"/>
      </w:pPr>
      <w:r>
        <w:t xml:space="preserve">4.1 Resource Constraints and Waiting Lists</w:t>
      </w:r>
    </w:p>
    <w:p>
      <w:pPr>
        <w:pStyle w:val="FirstParagraph"/>
      </w:pPr>
      <w:r>
        <w:t xml:space="preserve">Birmingham City Council, like many local authorities in the</w:t>
      </w:r>
      <w:r>
        <w:t xml:space="preserve"> </w:t>
      </w:r>
      <w:hyperlink r:id="rId20">
        <w:r>
          <w:rPr>
            <w:rStyle w:val="Hyperlink"/>
          </w:rPr>
          <w:t xml:space="preserve">United Kingdom Birmingham</w:t>
        </w:r>
      </w:hyperlink>
      <w:r>
        <w:t xml:space="preserve">, operates under significant financial pressure. The</w:t>
      </w:r>
      <w:r>
        <w:t xml:space="preserve"> </w:t>
      </w:r>
      <w:r>
        <w:rPr>
          <w:bCs/>
          <w:b/>
        </w:rPr>
        <w:t xml:space="preserve">Social Worker</w:t>
      </w:r>
      <w:r>
        <w:t xml:space="preserve"> </w:t>
      </w:r>
      <w:r>
        <w:t xml:space="preserve">had to navigate strict eligibility criteria under the Care Act 2014. Securing funding for home care hours often involves a lengthy process, requiring the</w:t>
      </w:r>
    </w:p>
    <w:p>
      <w:pPr>
        <w:pStyle w:val="BodyText"/>
      </w:pPr>
      <w:r>
        <w:t xml:space="preserve">-worker to advocate fiercely for Mrs. Ahmed within bureaucratic systems.</w:t>
      </w:r>
    </w:p>
    <w:bookmarkEnd w:id="29"/>
    <w:bookmarkStart w:id="30" w:name="diversity-and-inclusion"/>
    <w:p>
      <w:pPr>
        <w:pStyle w:val="Heading3"/>
      </w:pPr>
      <w:r>
        <w:t xml:space="preserve">4.2 Diversity and Inclusion</w:t>
      </w:r>
    </w:p>
    <w:p>
      <w:pPr>
        <w:pStyle w:val="FirstParagraph"/>
      </w:pPr>
      <w:r>
        <w:t xml:space="preserve">A competent</w:t>
      </w:r>
      <w:r>
        <w:t xml:space="preserve"> </w:t>
      </w:r>
      <w:r>
        <w:rPr>
          <w:bCs/>
          <w:b/>
        </w:rPr>
        <w:t xml:space="preserve">Social Worker</w:t>
      </w:r>
      <w:r>
        <w:t xml:space="preserve"> in</w:t>
      </w:r>
    </w:p>
    <w:p>
      <w:pPr>
        <w:pStyle w:val="BodyText"/>
      </w:pPr>
      <w:r>
        <w:rPr>
          <w:bCs/>
          <w:b/>
        </w:rPr>
        <w:t xml:space="preserve">United Kingdom Birmingham</w:t>
      </w:r>
    </w:p>
    <w:p>
      <w:pPr>
        <w:pStyle w:val="BodyText"/>
      </w:pPr>
      <w:r>
        <w:t xml:space="preserve">-worker and Mrs. Ahmed.</w:t>
      </w:r>
    </w:p>
    <w:bookmarkEnd w:id="30"/>
    <w:bookmarkStart w:id="31" w:name="urban-density-and-transport"/>
    <w:p>
      <w:pPr>
        <w:pStyle w:val="Heading3"/>
      </w:pPr>
      <w:r>
        <w:t xml:space="preserve">4.3 Urban Density and Transport</w:t>
      </w:r>
    </w:p>
    <w:p>
      <w:pPr>
        <w:pStyle w:val="FirstParagraph"/>
      </w:pPr>
      <w:r>
        <w:t xml:space="preserve">The geography of</w:t>
      </w:r>
    </w:p>
    <w:p>
      <w:pPr>
        <w:pStyle w:val="BodyText"/>
      </w:pPr>
      <w:r>
        <w:rPr>
          <w:bCs/>
          <w:b/>
        </w:rPr>
        <w:t xml:space="preserve">United Kingdom Birmingham</w:t>
      </w:r>
      <w:r>
        <w:t xml:space="preserve">Social Worker’s schedule and their ability to conduct timely home visits.</w:t>
      </w:r>
    </w:p>
    <w:bookmarkEnd w:id="31"/>
    <w:bookmarkEnd w:id="32"/>
    <w:bookmarkStart w:id="33" w:name="outcomes-and-reflections"/>
    <w:p>
      <w:pPr>
        <w:pStyle w:val="Heading2"/>
      </w:pPr>
      <w:r>
        <w:t xml:space="preserve">5. Outcomes and Reflections</w:t>
      </w:r>
    </w:p>
    <w:p>
      <w:pPr>
        <w:pStyle w:val="FirstParagraph"/>
      </w:pPr>
      <w:r>
        <w:t xml:space="preserve">Six months after the initial intervention by the</w:t>
      </w:r>
      <w:r>
        <w:t xml:space="preserve"> </w:t>
      </w:r>
      <w:r>
        <w:rPr>
          <w:bCs/>
          <w:b/>
        </w:rPr>
        <w:t xml:space="preserve">-worker, Mrs. Ahmed showed marked improvement. The installation of the stairlift removed her physical barrier to accessing both floors of her home in</w:t>
      </w:r>
      <w:r>
        <w:rPr>
          <w:bCs/>
          <w:b/>
        </w:rPr>
        <w:t xml:space="preserve"> </w:t>
      </w:r>
      <w:hyperlink r:id="rId21">
        <w:r>
          <w:rPr>
            <w:rStyle w:val="Hyperlink"/>
            <w:bCs/>
            <w:b/>
            <w:bCs/>
            <w:b/>
          </w:rPr>
          <w:t xml:space="preserve">United Kingdom Birmingham</w:t>
        </w:r>
      </w:hyperlink>
    </w:p>
    <w:p>
      <w:pPr>
        <w:pStyle w:val="BodyText"/>
      </w:pPr>
      <w:r>
        <w:t xml:space="preserve">The case demonstrates that effective social work in</w:t>
      </w:r>
    </w:p>
    <w:p>
      <w:pPr>
        <w:pStyle w:val="BodyText"/>
      </w:pPr>
      <w:r>
        <w:t xml:space="preserve">United Kingdom Birmingham requires a blend of statutory rigor and empathetic, culturally sensitive practice. The</w:t>
      </w:r>
    </w:p>
    <w:p>
      <w:pPr>
        <w:pStyle w:val="BodyText"/>
      </w:pPr>
      <w:r>
        <w:t xml:space="preserve">-worker acted not just as a gatekeeper to resources, but as an advocate who empowered Mrs. Ahmed to remain independent within her community.</w:t>
      </w:r>
    </w:p>
    <w:bookmarkEnd w:id="33"/>
    <w:bookmarkStart w:id="34" w:name="conclusion"/>
    <w:p>
      <w:pPr>
        <w:pStyle w:val="Heading2"/>
      </w:pPr>
      <w:r>
        <w:t xml:space="preserve">6. Conclusion</w:t>
      </w:r>
    </w:p>
    <w:p>
      <w:pPr>
        <w:pStyle w:val="FirstParagraph"/>
      </w:pPr>
      <w:r>
        <w:t xml:space="preserve">This case study illustrates the vital role of the</w:t>
      </w:r>
      <w:r>
        <w:t xml:space="preserve"> </w:t>
      </w:r>
      <w:r>
        <w:rPr>
          <w:bCs/>
          <w:b/>
        </w:rPr>
        <w:t xml:space="preserve">Social Worker in supporting vulnerable individuals in</w:t>
      </w:r>
      <w:r>
        <w:rPr>
          <w:bCs/>
          <w:b/>
        </w:rPr>
        <w:t xml:space="preserve"> </w:t>
      </w:r>
      <w:hyperlink r:id="rId21">
        <w:r>
          <w:rPr>
            <w:rStyle w:val="Hyperlink"/>
            <w:bCs/>
            <w:b/>
            <w:bCs/>
            <w:b/>
          </w:rPr>
          <w:t xml:space="preserve">United Kingdom Birmingham&gt;. It underscores that social work is not a one-size-fits-all profession. In a diverse city like</w:t>
        </w:r>
        <w:r>
          <w:rPr>
            <w:rStyle w:val="Hyperlink"/>
            <w:bCs/>
            <w:b/>
            <w:bCs/>
            <w:b/>
          </w:rPr>
          <w:t xml:space="preserve"> </w:t>
        </w:r>
        <w:hyperlink r:id="rId21">
          <w:r>
            <w:rPr>
              <w:rStyle w:val="Hyperlink"/>
              <w:bCs/>
              <w:b/>
              <w:bCs/>
              <w:b/>
              <w:bCs/>
              <w:b/>
            </w:rPr>
            <w:t xml:space="preserve">United Kingdom Birmingham</w:t>
          </w:r>
        </w:hyperlink>
      </w:hyperlink>
    </w:p>
    <w:p>
      <w:pPr>
        <w:pStyle w:val="BodyText"/>
      </w:pPr>
      <w:r>
        <w:t xml:space="preserve">For those studying or practicing social work in the</w:t>
      </w:r>
    </w:p>
    <w:p>
      <w:pPr>
        <w:pStyle w:val="BodyText"/>
      </w:pPr>
      <w:r>
        <w:t xml:space="preserve">United Kingdom Birmingham area, this case emphasizes that success is measured not only by risk mitigation but by the preservation of dignity, culture, and community connection. The</w:t>
      </w:r>
    </w:p>
    <w:p>
      <w:pPr>
        <w:pStyle w:val="BodyText"/>
      </w:pPr>
      <w:r>
        <w:t xml:space="preserve">-worker’s ability to navigate both the bureaucratic landscape of the</w:t>
      </w:r>
    </w:p>
    <w:p>
      <w:pPr>
        <w:pStyle w:val="BodyText"/>
      </w:pPr>
      <w:r>
        <w:t xml:space="preserve">United Kingdom Birmingham and the personal landscape of Mrs. Ahmed’s life is a testament to the profession's value.</w:t>
      </w:r>
    </w:p>
    <w:p>
      <w:r>
        <w:pict>
          <v:rect style="width:0;height:1.5pt" o:hralign="center" o:hrstd="t" o:hr="t"/>
        </w:pict>
      </w:r>
    </w:p>
    <w:p>
      <w:pPr>
        <w:pStyle w:val="FirstParagraph"/>
      </w:pPr>
      <w:r>
        <w:t xml:space="preserve">Note: This case study is fictionalized for educational purposes but reflects real-world scenarios encountered by social services in</w:t>
      </w:r>
    </w:p>
    <w:p>
      <w:pPr>
        <w:pStyle w:val="BodyText"/>
      </w:pPr>
      <w:r>
        <w:t xml:space="preserve">United Kingdom Birmingham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Birmingham" TargetMode="External" /><Relationship Type="http://schemas.openxmlformats.org/officeDocument/2006/relationships/hyperlink" Id="rId20" Target="https://en.wikipedia.org/wiki/United_Kingdom"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Birmingham" TargetMode="External" /><Relationship Type="http://schemas.openxmlformats.org/officeDocument/2006/relationships/hyperlink" Id="rId20" Target="https://en.wikipedia.org/wiki/United_Kingd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United Kingdom Birmingham</dc:title>
  <dc:creator/>
  <dc:language>en</dc:language>
  <cp:keywords/>
  <dcterms:created xsi:type="dcterms:W3CDTF">2026-07-29T15:57:00Z</dcterms:created>
  <dcterms:modified xsi:type="dcterms:W3CDTF">2026-07-29T15:57:00Z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