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67b84af0f6451ab94c4ddfe98a97e521a03c06a"/>
    <w:p>
      <w:pPr>
        <w:pStyle w:val="Heading1"/>
      </w:pPr>
      <w:r>
        <w:t xml:space="preserve">Comprehensive Case Study: Integrated Social Services in United States Chicago</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Chicago</w:t>
      </w:r>
      <w:r>
        <w:br/>
      </w:r>
      <w:r>
        <w:rPr>
          <w:bCs/>
          <w:b/>
        </w:rPr>
        <w:t xml:space="preserve">Focused Role:</w:t>
      </w:r>
      <w:r>
        <w:t xml:space="preserve"> </w:t>
      </w:r>
      <w:r>
        <w:t xml:space="preserve">Clinical Social Worker</w:t>
      </w:r>
    </w:p>
    <w:bookmarkStart w:id="20" w:name="introduction-to-the-context"/>
    <w:p>
      <w:pPr>
        <w:pStyle w:val="Heading2"/>
      </w:pPr>
      <w:r>
        <w:t xml:space="preserve">Introduction to the Context</w:t>
      </w:r>
    </w:p>
    <w:p>
      <w:pPr>
        <w:pStyle w:val="FirstParagraph"/>
      </w:pPr>
      <w:r>
        <w:t xml:space="preserve">The practice of social work within the United States is characterized by its complexity, particularly when situated in major metropolitan hubs. In this document, we present a detailed case study focusing on the critical role of a</w:t>
      </w:r>
      <w:r>
        <w:t xml:space="preserve"> </w:t>
      </w:r>
      <w:r>
        <w:rPr>
          <w:bCs/>
          <w:b/>
        </w:rPr>
        <w:t xml:space="preserve">Social Worker</w:t>
      </w:r>
      <w:r>
        <w:t xml:space="preserve"> </w:t>
      </w:r>
      <w:r>
        <w:t xml:space="preserve">operating within the dynamic and often challenging environment of</w:t>
      </w:r>
      <w:r>
        <w:t xml:space="preserve"> </w:t>
      </w:r>
      <w:r>
        <w:rPr>
          <w:bCs/>
          <w:b/>
        </w:rPr>
        <w:t xml:space="preserve">United States Chicago</w:t>
      </w:r>
      <w:r>
        <w:t xml:space="preserve">. As one of the most diverse cities in North America, Chicago presents unique sociological, economic, and systemic challenges that require nuanced interventions. This case study explores how a dedicated professional navigates these obstacles to provide effective care for vulnerable populations.</w:t>
      </w:r>
    </w:p>
    <w:p>
      <w:pPr>
        <w:pStyle w:val="BodyText"/>
      </w:pPr>
      <w:r>
        <w:t xml:space="preserve">The landscape of social services in</w:t>
      </w:r>
      <w:r>
        <w:t xml:space="preserve"> </w:t>
      </w:r>
      <w:r>
        <w:rPr>
          <w:bCs/>
          <w:b/>
        </w:rPr>
        <w:t xml:space="preserve">United States Chicago</w:t>
      </w:r>
      <w:r>
        <w:t xml:space="preserve"> </w:t>
      </w:r>
      <w:r>
        <w:t xml:space="preserve">is shaped by historical segregation patterns, varying levels of economic prosperity across different neighborhoods, and a robust but sometimes fragmented network of community resources. The</w:t>
      </w:r>
      <w:r>
        <w:t xml:space="preserve"> </w:t>
      </w:r>
      <w:r>
        <w:rPr>
          <w:bCs/>
          <w:b/>
        </w:rPr>
        <w:t xml:space="preserve">Social Worker</w:t>
      </w:r>
      <w:r>
        <w:t xml:space="preserve"> </w:t>
      </w:r>
      <w:r>
        <w:t xml:space="preserve">in this scenario acts not merely as a caregiver but as a case manager, advocate, therapist, and liaison between the client and various municipal systems.</w:t>
      </w:r>
    </w:p>
    <w:bookmarkEnd w:id="20"/>
    <w:bookmarkStart w:id="21" w:name="client-profile-maria"/>
    <w:p>
      <w:pPr>
        <w:pStyle w:val="Heading2"/>
      </w:pPr>
      <w:r>
        <w:t xml:space="preserve">Client Profile: "Maria"</w:t>
      </w:r>
    </w:p>
    <w:p>
      <w:pPr>
        <w:pStyle w:val="FirstParagraph"/>
      </w:pPr>
      <w:r>
        <w:t xml:space="preserve">The subject of this case study is "Maria" (a pseudonym), a 34-year-old single mother of two children aged six and nine. Maria resides in the South Side of Chicago, an area that has historically faced economic disinvestment. She works part-time in the service industry but struggles to cover rising housing costs and childcare expenses following her recent divorce.</w:t>
      </w:r>
    </w:p>
    <w:p>
      <w:pPr>
        <w:pStyle w:val="BodyText"/>
      </w:pPr>
      <w:r>
        <w:t xml:space="preserve">Maria presents with symptoms consistent with chronic stress and mild anxiety disorders, exacerbated by housing insecurity. She seeks assistance from a local community health center where she meets her assigned</w:t>
      </w:r>
      <w:r>
        <w:t xml:space="preserve"> </w:t>
      </w:r>
      <w:r>
        <w:rPr>
          <w:bCs/>
          <w:b/>
        </w:rPr>
        <w:t xml:space="preserve">Social Worker</w:t>
      </w:r>
      <w:r>
        <w:t xml:space="preserve">, referred to as "James" in this documentation for the purpose of this study.</w:t>
      </w:r>
    </w:p>
    <w:bookmarkEnd w:id="21"/>
    <w:bookmarkStart w:id="22" w:name="assessment-phase"/>
    <w:p>
      <w:pPr>
        <w:pStyle w:val="Heading2"/>
      </w:pPr>
      <w:r>
        <w:t xml:space="preserve">Assessment Phase</w:t>
      </w:r>
    </w:p>
    <w:p>
      <w:pPr>
        <w:pStyle w:val="FirstParagraph"/>
      </w:pPr>
      <w:r>
        <w:t xml:space="preserve">The initial phase of the case study involves a comprehensive biopsychosocial assessment conducted by the</w:t>
      </w:r>
      <w:r>
        <w:t xml:space="preserve"> </w:t>
      </w:r>
      <w:r>
        <w:rPr>
          <w:bCs/>
          <w:b/>
        </w:rPr>
        <w:t xml:space="preserve">Social Worker</w:t>
      </w:r>
      <w:r>
        <w:t xml:space="preserve">. In the context of</w:t>
      </w:r>
      <w:r>
        <w:t xml:space="preserve"> </w:t>
      </w:r>
      <w:r>
        <w:rPr>
          <w:bCs/>
          <w:b/>
        </w:rPr>
        <w:t xml:space="preserve">United States Chicago</w:t>
      </w:r>
      <w:r>
        <w:t xml:space="preserve">, this assessment must consider local factors such as access to public transportation, neighborhood safety, and availability of affordable childcare.</w:t>
      </w:r>
    </w:p>
    <w:p>
      <w:pPr>
        <w:numPr>
          <w:ilvl w:val="0"/>
          <w:numId w:val="1001"/>
        </w:numPr>
        <w:pStyle w:val="Compact"/>
      </w:pPr>
      <w:r>
        <w:rPr>
          <w:bCs/>
          <w:b/>
        </w:rPr>
        <w:t xml:space="preserve">Psihological Factors:</w:t>
      </w:r>
      <w:r>
        <w:t xml:space="preserve"> </w:t>
      </w:r>
      <w:r>
        <w:t xml:space="preserve">Maria reports feelings of isolation and anxiety regarding her children's safety in their current housing unit. She exhibits signs of hypervigilance due to recent evictions threats.</w:t>
      </w:r>
    </w:p>
    <w:p>
      <w:pPr>
        <w:numPr>
          <w:ilvl w:val="0"/>
          <w:numId w:val="1001"/>
        </w:numPr>
        <w:pStyle w:val="Compact"/>
      </w:pPr>
      <w:r>
        <w:rPr>
          <w:bCs/>
          <w:b/>
        </w:rPr>
        <w:t xml:space="preserve">Social Factors:</w:t>
      </w:r>
      <w:r>
        <w:t xml:space="preserve"> </w:t>
      </w:r>
      <w:r>
        <w:t xml:space="preserve">Maria has a limited support network. Her extended family resides out of state, and her social ties within the</w:t>
      </w:r>
      <w:r>
        <w:t xml:space="preserve"> </w:t>
      </w:r>
      <w:r>
        <w:rPr>
          <w:bCs/>
          <w:b/>
        </w:rPr>
        <w:t xml:space="preserve">United States Chicago</w:t>
      </w:r>
      <w:r>
        <w:t xml:space="preserve"> </w:t>
      </w:r>
      <w:r>
        <w:t xml:space="preserve">neighborhood are weak due to frequent moves.</w:t>
      </w:r>
    </w:p>
    <w:p>
      <w:pPr>
        <w:numPr>
          <w:ilvl w:val="0"/>
          <w:numId w:val="1001"/>
        </w:numPr>
        <w:pStyle w:val="Compact"/>
      </w:pPr>
      <w:r>
        <w:t xml:space="preserve">Economic Factors:</w:t>
      </w:r>
    </w:p>
    <w:p>
      <w:pPr>
        <w:pStyle w:val="FirstParagraph"/>
      </w:pPr>
      <w:r>
        <w:t xml:space="preserve">The</w:t>
      </w:r>
      <w:r>
        <w:t xml:space="preserve"> </w:t>
      </w:r>
      <w:r>
        <w:rPr>
          <w:bCs/>
          <w:b/>
        </w:rPr>
        <w:t xml:space="preserve">Social Worker</w:t>
      </w:r>
      <w:r>
        <w:t xml:space="preserve"> </w:t>
      </w:r>
      <w:r>
        <w:t xml:space="preserve">identifies that the primary issue is not just mental health but systemic instability. Therefore, the intervention plan must be holistic, addressing both immediate survival needs and long-term stability.</w:t>
      </w:r>
    </w:p>
    <w:bookmarkEnd w:id="22"/>
    <w:bookmarkStart w:id="27" w:name="multidimensional-intervention-strategy"/>
    <w:p>
      <w:pPr>
        <w:pStyle w:val="Heading2"/>
      </w:pPr>
      <w:r>
        <w:t xml:space="preserve">Multidimensional Intervention Strategy</w:t>
      </w:r>
    </w:p>
    <w:p>
      <w:pPr>
        <w:pStyle w:val="FirstParagraph"/>
      </w:pPr>
      <w:r>
        <w:rPr>
          <w:bCs/>
          <w:b/>
        </w:rPr>
        <w:t xml:space="preserve">Key Intervention Pillars:</w:t>
      </w:r>
      <w:r>
        <w:br/>
      </w:r>
      <w:r>
        <w:t xml:space="preserve">1. Housing Stability Advocacy</w:t>
      </w:r>
      <w:r>
        <w:br/>
      </w:r>
      <w:r>
        <w:t xml:space="preserve">2. Economic Empowerment Resources</w:t>
      </w:r>
      <w:r>
        <w:br/>
      </w:r>
      <w:r>
        <w:t xml:space="preserve">3. Trauma-Informed Therapy</w:t>
      </w:r>
      <w:r>
        <w:br/>
      </w:r>
      <w:r>
        <w:t xml:space="preserve">4. Community Network Building in United States Chicago</w:t>
      </w:r>
    </w:p>
    <w:bookmarkStart w:id="23" w:name="housing-stability-and-legal-advocacy"/>
    <w:p>
      <w:pPr>
        <w:pStyle w:val="Heading3"/>
      </w:pPr>
      <w:r>
        <w:t xml:space="preserve">1. Housing Stability and Legal Advocacy</w:t>
      </w:r>
    </w:p>
    <w:p>
      <w:pPr>
        <w:pStyle w:val="FirstParagraph"/>
      </w:pPr>
      <w:r>
        <w:t xml:space="preserve">The first priority for the</w:t>
      </w:r>
      <w:r>
        <w:t xml:space="preserve"> </w:t>
      </w:r>
      <w:r>
        <w:rPr>
          <w:bCs/>
          <w:b/>
        </w:rPr>
        <w:t xml:space="preserve">Social Worker</w:t>
      </w:r>
      <w:r>
        <w:t xml:space="preserve"> </w:t>
      </w:r>
      <w:r>
        <w:t xml:space="preserve">was to address Maria’s housing insecurity. In</w:t>
      </w:r>
      <w:r>
        <w:t xml:space="preserve"> </w:t>
      </w:r>
      <w:r>
        <w:rPr>
          <w:bCs/>
          <w:b/>
        </w:rPr>
        <w:t xml:space="preserve">United States Chicago</w:t>
      </w:r>
      <w:r>
        <w:t xml:space="preserve">, tenant rights are protected under specific municipal codes, but navigating them can be difficult without assistance. The Social Worker connected Maria with a local legal aid organization that specializes in tenant defense. Simultaneously, the Social Worker helped Maria apply for emergency rental assistance through the City of Chicago’s Department of Human Services. This required meticulous documentation and follow-up, demonstrating the administrative burden often placed on</w:t>
      </w:r>
      <w:r>
        <w:t xml:space="preserve"> </w:t>
      </w:r>
      <w:r>
        <w:rPr>
          <w:bCs/>
          <w:b/>
        </w:rPr>
        <w:t xml:space="preserve">Social Worker</w:t>
      </w:r>
      <w:r>
        <w:t xml:space="preserve"> </w:t>
      </w:r>
      <w:r>
        <w:t xml:space="preserve">professionals.</w:t>
      </w:r>
    </w:p>
    <w:bookmarkEnd w:id="23"/>
    <w:bookmarkStart w:id="24" w:name="accessing-local-economic-resources"/>
    <w:p>
      <w:pPr>
        <w:pStyle w:val="Heading3"/>
      </w:pPr>
      <w:r>
        <w:t xml:space="preserve">2. Accessing Local Economic Resources</w:t>
      </w:r>
    </w:p>
    <w:p>
      <w:pPr>
        <w:pStyle w:val="FirstParagraph"/>
      </w:pPr>
      <w:r>
        <w:t xml:space="preserve">To stabilize Maria’s financial situation, the</w:t>
      </w:r>
      <w:r>
        <w:t xml:space="preserve"> </w:t>
      </w:r>
      <w:r>
        <w:rPr>
          <w:bCs/>
          <w:b/>
        </w:rPr>
        <w:t xml:space="preserve">Social Worker</w:t>
      </w:r>
      <w:r>
        <w:t xml:space="preserve"> </w:t>
      </w:r>
      <w:r>
        <w:t xml:space="preserve">linked her with workforce development programs available in Chicago. These included job training initiatives focused on healthcare and administrative roles, sectors that offer more stability than service industry jobs. Additionally, the Social Worker ensured Maria received all eligible public benefits, including SNAP (Supplemental Nutrition Assistance Program) and TANF (Temporary Assistance for Needy Families), which are crucial safety nets in the</w:t>
      </w:r>
      <w:r>
        <w:t xml:space="preserve"> </w:t>
      </w:r>
      <w:r>
        <w:rPr>
          <w:bCs/>
          <w:b/>
        </w:rPr>
        <w:t xml:space="preserve">United States Chicago</w:t>
      </w:r>
      <w:r>
        <w:t xml:space="preserve"> </w:t>
      </w:r>
      <w:r>
        <w:t xml:space="preserve">welfare system.</w:t>
      </w:r>
    </w:p>
    <w:bookmarkEnd w:id="24"/>
    <w:bookmarkStart w:id="25" w:name="mental-health-support"/>
    <w:p>
      <w:pPr>
        <w:pStyle w:val="Heading3"/>
      </w:pPr>
      <w:r>
        <w:t xml:space="preserve">3. Mental Health Support</w:t>
      </w:r>
    </w:p>
    <w:p>
      <w:pPr>
        <w:pStyle w:val="FirstParagraph"/>
      </w:pPr>
      <w:r>
        <w:t xml:space="preserve">Clinical intervention was provided through short-term, solution-focused therapy. The</w:t>
      </w:r>
      <w:r>
        <w:t xml:space="preserve"> </w:t>
      </w:r>
      <w:r>
        <w:rPr>
          <w:bCs/>
          <w:b/>
        </w:rPr>
        <w:t xml:space="preserve">Social Worker</w:t>
      </w:r>
      <w:r>
        <w:t xml:space="preserve">, who holds a Licensed Clinical Social Worker (LCSW) credential, utilized Cognitive Behavioral Therapy (CBT) techniques to help Maria manage her anxiety. Sessions focused on identifying negative thought patterns related to her divorce and financial stress. The therapeutic alliance was strengthened by validating Maria’s experiences within the broader context of systemic inequality prevalent in parts of</w:t>
      </w:r>
      <w:r>
        <w:t xml:space="preserve"> </w:t>
      </w:r>
      <w:r>
        <w:rPr>
          <w:bCs/>
          <w:b/>
        </w:rPr>
        <w:t xml:space="preserve">United States Chicago</w:t>
      </w:r>
      <w:r>
        <w:t xml:space="preserve">.</w:t>
      </w:r>
    </w:p>
    <w:bookmarkEnd w:id="25"/>
    <w:bookmarkStart w:id="26" w:name="community-integration"/>
    <w:p>
      <w:pPr>
        <w:pStyle w:val="Heading3"/>
      </w:pPr>
      <w:r>
        <w:t xml:space="preserve">4. Community Integration</w:t>
      </w:r>
    </w:p>
    <w:p>
      <w:pPr>
        <w:pStyle w:val="FirstParagraph"/>
      </w:pPr>
      <w:r>
        <w:t xml:space="preserve">Social isolation is a significant risk factor for mental health deterioration. The</w:t>
      </w:r>
      <w:r>
        <w:t xml:space="preserve"> </w:t>
      </w:r>
      <w:r>
        <w:rPr>
          <w:bCs/>
          <w:b/>
        </w:rPr>
        <w:t xml:space="preserve">Social Worker</w:t>
      </w:r>
      <w:r>
        <w:t xml:space="preserve"> </w:t>
      </w:r>
      <w:r>
        <w:t xml:space="preserve">encouraged Maria to join local community groups, such as the neighborhood association and a parent support group at her children’s school. These connections provided Maria with informal childcare swapping opportunities and emotional support from peers facing similar challenges in</w:t>
      </w:r>
      <w:r>
        <w:t xml:space="preserve"> </w:t>
      </w:r>
      <w:r>
        <w:rPr>
          <w:bCs/>
          <w:b/>
        </w:rPr>
        <w:t xml:space="preserve">United States Chicago</w:t>
      </w:r>
      <w:r>
        <w:t xml:space="preserve">.</w:t>
      </w:r>
    </w:p>
    <w:bookmarkEnd w:id="26"/>
    <w:bookmarkEnd w:id="27"/>
    <w:bookmarkStart w:id="28" w:name="challenges-encountered"/>
    <w:p>
      <w:pPr>
        <w:pStyle w:val="Heading2"/>
      </w:pPr>
      <w:r>
        <w:t xml:space="preserve">Challenges Encountered</w:t>
      </w:r>
    </w:p>
    <w:p>
      <w:pPr>
        <w:pStyle w:val="FirstParagraph"/>
      </w:pPr>
      <w:r>
        <w:t xml:space="preserve">The case study highlights several challenges inherent to social work practice. First, resource scarcity is a persistent issue in many areas of</w:t>
      </w:r>
      <w:r>
        <w:t xml:space="preserve"> </w:t>
      </w:r>
      <w:r>
        <w:rPr>
          <w:bCs/>
          <w:b/>
        </w:rPr>
        <w:t xml:space="preserve">United States Chicago</w:t>
      </w:r>
      <w:r>
        <w:t xml:space="preserve">. The waitlist for subsidized housing can be lengthy, and the</w:t>
      </w:r>
      <w:r>
        <w:t xml:space="preserve"> </w:t>
      </w:r>
      <w:r>
        <w:rPr>
          <w:bCs/>
          <w:b/>
        </w:rPr>
        <w:t xml:space="preserve">Social Worker</w:t>
      </w:r>
      <w:r>
        <w:t xml:space="preserve"> </w:t>
      </w:r>
      <w:r>
        <w:t xml:space="preserve">often has to act as an advocate to expedite processes or find alternative temporary solutions.</w:t>
      </w:r>
    </w:p>
    <w:p>
      <w:pPr>
        <w:pStyle w:val="BodyText"/>
      </w:pPr>
      <w:r>
        <w:t xml:space="preserve">Second, burnout among</w:t>
      </w:r>
      <w:r>
        <w:t xml:space="preserve"> </w:t>
      </w:r>
      <w:r>
        <w:rPr>
          <w:bCs/>
          <w:b/>
        </w:rPr>
        <w:t xml:space="preserve">Social Worker</w:t>
      </w:r>
      <w:r>
        <w:t xml:space="preserve"> </w:t>
      </w:r>
      <w:r>
        <w:t xml:space="preserve">professionals is a real concern. Dealing with systemic poverty and trauma daily requires emotional resilience. The Social Worker in this case utilized supervision groups and peer support networks to maintain professional wellness, ensuring they could continue providing high-quality care.</w:t>
      </w:r>
    </w:p>
    <w:bookmarkEnd w:id="28"/>
    <w:bookmarkStart w:id="29" w:name="outcomes-and-follow-up"/>
    <w:p>
      <w:pPr>
        <w:pStyle w:val="Heading2"/>
      </w:pPr>
      <w:r>
        <w:t xml:space="preserve">Outcomes and Follow-Up</w:t>
      </w:r>
    </w:p>
    <w:p>
      <w:pPr>
        <w:pStyle w:val="FirstParagraph"/>
      </w:pPr>
      <w:r>
        <w:t xml:space="preserve">Six months after the initial intake, significant progress was observed. Maria secured a stable apartment in a safer neighborhood within Chicago through the legal aid intervention. She obtained full-time employment at a local healthcare facility, increasing her income by 40%. Her anxiety levels decreased, as measured by standardized clinical scales.</w:t>
      </w:r>
    </w:p>
    <w:p>
      <w:pPr>
        <w:pStyle w:val="BodyText"/>
      </w:pPr>
      <w:r>
        <w:t xml:space="preserve">The children showed improved academic performance and social engagement, attributed partly to the stability of their home environment and their mother’s reduced stress levels. Maria reported feeling more connected to her community in</w:t>
      </w:r>
      <w:r>
        <w:t xml:space="preserve"> </w:t>
      </w:r>
      <w:r>
        <w:rPr>
          <w:bCs/>
          <w:b/>
        </w:rPr>
        <w:t xml:space="preserve">United States Chicago</w:t>
      </w:r>
      <w:r>
        <w:t xml:space="preserve">, citing her participation in local events as a source of empowerment.</w:t>
      </w:r>
    </w:p>
    <w:bookmarkEnd w:id="29"/>
    <w:bookmarkStart w:id="30" w:name="conclusion"/>
    <w:p>
      <w:pPr>
        <w:pStyle w:val="Heading2"/>
      </w:pPr>
      <w:r>
        <w:t xml:space="preserve">Conclusion</w:t>
      </w:r>
    </w:p>
    <w:p>
      <w:pPr>
        <w:pStyle w:val="FirstParagraph"/>
      </w:pPr>
      <w:r>
        <w:t xml:space="preserve">This case study underscores the multifaceted role of the</w:t>
      </w:r>
      <w:r>
        <w:t xml:space="preserve"> </w:t>
      </w:r>
      <w:r>
        <w:rPr>
          <w:bCs/>
          <w:b/>
        </w:rPr>
        <w:t xml:space="preserve">Social Worker</w:t>
      </w:r>
      <w:r>
        <w:t xml:space="preserve"> </w:t>
      </w:r>
      <w:r>
        <w:t xml:space="preserve">in addressing complex social issues. In the specific context of</w:t>
      </w:r>
      <w:r>
        <w:t xml:space="preserve"> </w:t>
      </w:r>
      <w:r>
        <w:rPr>
          <w:bCs/>
          <w:b/>
        </w:rPr>
        <w:t xml:space="preserve">United States Chicago</w:t>
      </w:r>
      <w:r>
        <w:t xml:space="preserve">, effective social work requires a deep understanding of local resources, legal frameworks, and community dynamics. It is not enough to provide clinical therapy; one must also navigate housing markets, economic systems, and community networks.</w:t>
      </w:r>
    </w:p>
    <w:p>
      <w:pPr>
        <w:pStyle w:val="BodyText"/>
      </w:pPr>
      <w:r>
        <w:t xml:space="preserve">The success of Maria’s case demonstrates that when</w:t>
      </w:r>
      <w:r>
        <w:t xml:space="preserve"> </w:t>
      </w:r>
      <w:r>
        <w:rPr>
          <w:bCs/>
          <w:b/>
        </w:rPr>
        <w:t xml:space="preserve">Social Worker</w:t>
      </w:r>
      <w:r>
        <w:t xml:space="preserve"> </w:t>
      </w:r>
      <w:r>
        <w:t xml:space="preserve">interventions are holistic, culturally competent, and locally grounded in the realities of</w:t>
      </w:r>
      <w:r>
        <w:t xml:space="preserve"> </w:t>
      </w:r>
      <w:r>
        <w:rPr>
          <w:bCs/>
          <w:b/>
        </w:rPr>
        <w:t xml:space="preserve">United States Chicago</w:t>
      </w:r>
      <w:r>
        <w:t xml:space="preserve">, they can lead to transformative outcomes for individuals and families. This document serves as a testament to the resilience of clients like Maria and the dedication of professionals who advocate for equity and well-being in one of America’s most vibrant cities.</w:t>
      </w:r>
    </w:p>
    <w:p>
      <w:pPr>
        <w:pStyle w:val="BodyText"/>
      </w:pPr>
      <w:r>
        <w:rPr>
          <w:iCs/>
          <w:i/>
        </w:rPr>
        <w:t xml:space="preserve">This case study is fictional but based on common scenarios encountered in social work practice within major urban centers in the United States.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Interventions in United States Chicago</dc:title>
  <dc:creator/>
  <dc:language>en</dc:language>
  <cp:keywords/>
  <dcterms:created xsi:type="dcterms:W3CDTF">2026-07-29T11:01:55Z</dcterms:created>
  <dcterms:modified xsi:type="dcterms:W3CDTF">2026-07-29T11:01:55Z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