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0da30147cb963c7dad60607eaad9d230a0b046"/>
    <w:p>
      <w:pPr>
        <w:pStyle w:val="Heading1"/>
      </w:pPr>
      <w:r>
        <w:t xml:space="preserve">A Case Study Document on the Role of a Social Worker in United States Los Angeles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specifically Los Angeles County</w:t>
      </w:r>
      <w:r>
        <w:br/>
      </w:r>
      <w:r>
        <w:rPr>
          <w:bCs/>
          <w:b/>
        </w:rPr>
        <w:t xml:space="preserve">Focusing Professional Role:</w:t>
      </w:r>
      <w:r>
        <w:t xml:space="preserve"> </w:t>
      </w:r>
      <w:r>
        <w:t xml:space="preserve">Licensed Clinical Social Worker (LCSW)</w:t>
      </w:r>
    </w:p>
    <w:bookmarkStart w:id="20" w:name="X7d3939d1cb50b011ead4b259c6cfaeceee61e46"/>
    <w:p>
      <w:pPr>
        <w:pStyle w:val="Heading2"/>
      </w:pPr>
      <w:r>
        <w:t xml:space="preserve">I. Introduction and Contextual Background</w:t>
      </w:r>
    </w:p>
    <w:p>
      <w:pPr>
        <w:pStyle w:val="FirstParagraph"/>
      </w:pPr>
      <w:r>
        <w:t xml:space="preserve">The landscape of social services in the</w:t>
      </w:r>
      <w:r>
        <w:t xml:space="preserve"> </w:t>
      </w:r>
    </w:p>
    <w:p>
      <w:pPr>
        <w:pStyle w:val="BodyText"/>
      </w:pPr>
      <w:r>
        <w:t xml:space="preserve">United States, particularly within the densely populated and economically diverse city of</w:t>
      </w:r>
    </w:p>
    <w:p>
      <w:pPr>
        <w:pStyle w:val="BodyText"/>
      </w:pPr>
      <w:r>
        <w:t xml:space="preserve">Los Angeles, presents unique challenges for public health and social welfare professionals. As the second-most populous city in the nation, Los Angeles is a microcosm of American societal issues, ranging from homelessness and housing insecurity to mental health crises and substance abuse disorders. In this complex environment, the role of a</w:t>
      </w:r>
    </w:p>
    <w:p>
      <w:pPr>
        <w:pStyle w:val="BodyText"/>
      </w:pPr>
      <w:r>
        <w:t xml:space="preserve">social worker is not merely supportive but critical to maintaining social stability and individual well-being.</w:t>
      </w:r>
    </w:p>
    <w:p>
      <w:pPr>
        <w:pStyle w:val="BodyText"/>
      </w:pPr>
      <w:r>
        <w:t xml:space="preserve">This case study explores the multifaceted responsibilities of a</w:t>
      </w:r>
    </w:p>
    <w:p>
      <w:pPr>
        <w:pStyle w:val="BodyText"/>
      </w:pPr>
    </w:p>
    <w:p>
      <w:pPr>
        <w:pStyle w:val="BodyText"/>
      </w:pPr>
      <w:r>
        <w:t xml:space="preserve">social worker operating in Los Angeles, examining how they navigate systemic barriers, coordinate resources, and provide direct intervention to vulnerable populations. The specific context of</w:t>
      </w:r>
    </w:p>
    <w:p>
      <w:pPr>
        <w:pStyle w:val="BodyText"/>
      </w:pPr>
      <w:r>
        <w:t xml:space="preserve">United States Los Angeles dictates that the social worker must be adept at dealing with high caseloads, limited public funding relative to need,</w:t>
      </w:r>
    </w:p>
    <w:bookmarkEnd w:id="20"/>
    <w:bookmarkStart w:id="21" w:name="ii.-case-profile-marias-journey"/>
    <w:p>
      <w:pPr>
        <w:pStyle w:val="Heading2"/>
      </w:pPr>
      <w:r>
        <w:rPr>
          <w:bCs/>
          <w:b/>
        </w:rPr>
        <w:t xml:space="preserve">II. Case Profile: Maria’s Journey</w:t>
      </w:r>
    </w:p>
    <w:p>
      <w:pPr>
        <w:pStyle w:val="FirstParagraph"/>
      </w:pPr>
      <w:r>
        <w:t xml:space="preserve">To illustrate the practical application of social work principles in this region, we examine the case of "Maria," a pseudonym for a 34-year-old single mother residing in South Los Angeles. Maria presented to her assigned</w:t>
      </w:r>
    </w:p>
    <w:p>
      <w:pPr>
        <w:pStyle w:val="BodyText"/>
      </w:pPr>
      <w:r>
        <w:t xml:space="preserve">social worker with acute anxiety and depression following an eviction notice. She is currently living in a transitional shelter but faces significant barriers to securing permanent housing due to credit history issues stemming from medical debt.</w:t>
      </w:r>
    </w:p>
    <w:p>
      <w:pPr>
        <w:pStyle w:val="BodyText"/>
      </w:pPr>
      <w:r>
        <w:t xml:space="preserve">Maria’s case highlights the intersection of mental health, economic instability, and housing policy—three pillars that define social work practice in</w:t>
      </w:r>
    </w:p>
    <w:p>
      <w:pPr>
        <w:pStyle w:val="BodyText"/>
      </w:pPr>
      <w:r>
        <w:t xml:space="preserve">United States Los Angeles. The local demographic includes a high percentage of immigrant families and individuals experiencing generational poverty, requiring the</w:t>
      </w:r>
    </w:p>
    <w:p>
      <w:pPr>
        <w:pStyle w:val="BodyText"/>
      </w:pPr>
    </w:p>
    <w:p>
      <w:pPr>
        <w:pStyle w:val="BodyText"/>
      </w:pPr>
      <w:r>
        <w:t xml:space="preserve">social worker to possess cultural competency and knowledge of community-specific resources.</w:t>
      </w:r>
    </w:p>
    <w:bookmarkEnd w:id="21"/>
    <w:bookmarkStart w:id="24" w:name="X8c7cf8ab1c6c6c057266c08b80b14c347d221cb"/>
    <w:p>
      <w:pPr>
        <w:pStyle w:val="Heading2"/>
      </w:pPr>
      <w:r>
        <w:t xml:space="preserve">III. Assessment and Intervention Strategies</w:t>
      </w:r>
    </w:p>
    <w:p>
      <w:pPr>
        <w:pStyle w:val="FirstParagraph"/>
      </w:pPr>
      <w:r>
        <w:t xml:space="preserve">The intervention process for Maria involved a comprehensive biopsychosocial assessment. The</w:t>
      </w:r>
    </w:p>
    <w:p>
      <w:pPr>
        <w:pStyle w:val="BodyText"/>
      </w:pPr>
    </w:p>
    <w:p>
      <w:pPr>
        <w:pStyle w:val="BodyText"/>
      </w:pPr>
      <w:r>
        <w:t xml:space="preserve">social worker first established rapport, recognizing that trust is often difficult to build in communities historically marginalized by systemic institutions. The assessment revealed that Maria’s anxiety was exacerbated by the uncertainty of her housing status and a lack of access to childcare while she sought employment.</w:t>
      </w:r>
    </w:p>
    <w:bookmarkStart w:id="22" w:name="a.-resource-coordination-and-navigation"/>
    <w:p>
      <w:pPr>
        <w:pStyle w:val="Heading3"/>
      </w:pPr>
      <w:r>
        <w:t xml:space="preserve">A. Resource Coordination and Navigation</w:t>
      </w:r>
    </w:p>
    <w:p>
      <w:pPr>
        <w:pStyle w:val="FirstParagraph"/>
      </w:pPr>
      <w:r>
        <w:t xml:space="preserve">In</w:t>
      </w:r>
    </w:p>
    <w:p>
      <w:pPr>
        <w:pStyle w:val="BodyText"/>
      </w:pPr>
      <w:r>
        <w:t xml:space="preserve">United States Los Angeles, social workers often act as navigators through a fragmented service system. The</w:t>
      </w:r>
    </w:p>
    <w:p>
      <w:pPr>
        <w:pStyle w:val="BodyText"/>
      </w:pPr>
    </w:p>
    <w:p>
      <w:pPr>
        <w:pStyle w:val="BodyText"/>
      </w:pPr>
      <w:r>
        <w:t xml:space="preserve">social worker coordinated with local non-profits, such as the Coalition for the Homeless and various faith-based organizations, to secure immediate shelter placement that allowed Maria to keep her two children together. This coordination is vital because federal and state policies in the</w:t>
      </w:r>
      <w:r>
        <w:t xml:space="preserve"> </w:t>
      </w:r>
    </w:p>
    <w:p>
      <w:pPr>
        <w:pStyle w:val="BodyText"/>
      </w:pPr>
      <w:r>
        <w:t xml:space="preserve">United States often leave gaps in safety nets that are filled by community-based</w:t>
      </w:r>
    </w:p>
    <w:p>
      <w:pPr>
        <w:pStyle w:val="BodyText"/>
      </w:pPr>
      <w:r>
        <w:t xml:space="preserve">social worker initiatives.</w:t>
      </w:r>
    </w:p>
    <w:bookmarkEnd w:id="22"/>
    <w:bookmarkStart w:id="23" w:name="b.-mental-health-support-and-advocacy"/>
    <w:p>
      <w:pPr>
        <w:pStyle w:val="Heading3"/>
      </w:pPr>
      <w:r>
        <w:t xml:space="preserve">B. Mental Health Support and Advocacy</w:t>
      </w:r>
    </w:p>
    <w:p>
      <w:pPr>
        <w:pStyle w:val="FirstParagraph"/>
      </w:pPr>
      <w:r>
        <w:t xml:space="preserve">Maria was referred to a locally funded mental health clinic that accepts Medi-Cal, California’s Medicaid program. The</w:t>
      </w:r>
    </w:p>
    <w:p>
      <w:pPr>
        <w:pStyle w:val="BodyText"/>
      </w:pPr>
    </w:p>
    <w:p>
      <w:pPr>
        <w:pStyle w:val="BodyText"/>
      </w:pPr>
      <w:r>
        <w:t xml:space="preserve">social worker provided brief cognitive-behavioral therapy (CBT) techniques to help Maria manage her anxiety during job interviews. Furthermore, the</w:t>
      </w:r>
    </w:p>
    <w:p>
      <w:pPr>
        <w:pStyle w:val="BodyText"/>
      </w:pPr>
      <w:r>
        <w:t xml:space="preserve">social worker advocated on Maria’s behalf with her former landlord and credit bureaus, demonstrating the advocacy role inherent in the profession. In</w:t>
      </w:r>
    </w:p>
    <w:p>
      <w:pPr>
        <w:pStyle w:val="BodyText"/>
      </w:pPr>
      <w:r>
        <w:t xml:space="preserve">United States Los Angeles, where tenant rights laws are evolving, this legal-literacy component of social work is increasingly important.</w:t>
      </w:r>
    </w:p>
    <w:bookmarkEnd w:id="23"/>
    <w:bookmarkEnd w:id="24"/>
    <w:bookmarkStart w:id="25" w:name="Xa084aa6b19669c140120bc74c9bfc4a12b1cf4e"/>
    <w:p>
      <w:pPr>
        <w:pStyle w:val="Heading2"/>
      </w:pPr>
      <w:r>
        <w:rPr>
          <w:bCs/>
          <w:b/>
        </w:rPr>
        <w:t xml:space="preserve">IV. Systemic Challenges in United States Los Angeles</w:t>
      </w:r>
    </w:p>
    <w:p>
      <w:pPr>
        <w:pStyle w:val="FirstParagraph"/>
      </w:pPr>
      <w:r>
        <w:t xml:space="preserve">The case of Maria underscores several systemic challenges specific to</w:t>
      </w:r>
    </w:p>
    <w:p>
      <w:pPr>
        <w:pStyle w:val="BodyText"/>
      </w:pPr>
      <w:r>
        <w:t xml:space="preserve">United States Los Angeles:</w:t>
      </w:r>
    </w:p>
    <w:p>
      <w:pPr>
        <w:numPr>
          <w:ilvl w:val="0"/>
          <w:numId w:val="1001"/>
        </w:numPr>
        <w:pStyle w:val="Compact"/>
      </w:pPr>
      <w:r>
        <w:rPr>
          <w:bCs/>
          <w:b/>
        </w:rPr>
        <w:t xml:space="preserve">Housing Affordability Crisis:</w:t>
      </w:r>
      <w:r>
        <w:t xml:space="preserve"> </w:t>
      </w:r>
      <w:r>
        <w:t xml:space="preserve">The cost of living in Los Angeles is among the highest in the nation. A</w:t>
      </w:r>
    </w:p>
    <w:p>
      <w:pPr>
        <w:numPr>
          <w:ilvl w:val="0"/>
          <w:numId w:val="1000"/>
        </w:numPr>
        <w:pStyle w:val="Compact"/>
      </w:pPr>
      <w:r>
        <w:t xml:space="preserve">&lt; em style="font-style: normal;"&gt;social worker must often spend a significant portion of their time addressing housing instability, which is a primary driver of other social issues.</w:t>
      </w:r>
    </w:p>
    <w:p>
      <w:pPr>
        <w:numPr>
          <w:ilvl w:val="0"/>
          <w:numId w:val="1001"/>
        </w:numPr>
        <w:pStyle w:val="Compact"/>
      </w:pPr>
      <w:r>
        <w:t xml:space="preserve">High Caseloads: Due to budget constraints in many local government agencies in the</w:t>
      </w:r>
    </w:p>
    <w:p>
      <w:pPr>
        <w:numPr>
          <w:ilvl w:val="0"/>
          <w:numId w:val="1000"/>
        </w:numPr>
        <w:pStyle w:val="Compact"/>
      </w:pPr>
      <w:r>
        <w:t xml:space="preserve">&lt; b style="text-decoration: underline;"&gt;United States, individual caseloads can exceed recommended standards. This limits the depth of case management a</w:t>
      </w:r>
    </w:p>
    <w:p>
      <w:pPr>
        <w:numPr>
          <w:ilvl w:val="0"/>
          <w:numId w:val="1000"/>
        </w:numPr>
        <w:pStyle w:val="Compact"/>
      </w:pPr>
      <w:r>
        <w:t xml:space="preserve">social worker can provide, making efficiency and prioritization critical skills.</w:t>
      </w:r>
    </w:p>
    <w:p>
      <w:pPr>
        <w:numPr>
          <w:ilvl w:val="0"/>
          <w:numId w:val="1001"/>
        </w:numPr>
        <w:pStyle w:val="Compact"/>
      </w:pPr>
      <w:r>
        <w:t xml:space="preserve">Diversity and Cultural Competency: Los Angeles is one of the most diverse cities in the world. A</w:t>
      </w:r>
    </w:p>
    <w:p>
      <w:pPr>
        <w:numPr>
          <w:ilvl w:val="0"/>
          <w:numId w:val="1000"/>
        </w:numPr>
        <w:pStyle w:val="Compact"/>
      </w:pPr>
      <w:r>
        <w:t xml:space="preserve">social worker must be fluent in multiple languages or have access to interpretation services and understand varied cultural perspectives on mental health and family structures.</w:t>
      </w:r>
    </w:p>
    <w:bookmarkEnd w:id="25"/>
    <w:bookmarkStart w:id="26" w:name="v.-outcomes-and-long-term-goals"/>
    <w:p>
      <w:pPr>
        <w:pStyle w:val="Heading2"/>
      </w:pPr>
      <w:r>
        <w:t xml:space="preserve">V. Outcomes and Long-Term Goals</w:t>
      </w:r>
    </w:p>
    <w:p>
      <w:pPr>
        <w:pStyle w:val="FirstParagraph"/>
      </w:pPr>
      <w:r>
        <w:t xml:space="preserve">Six months after initial intake, Maria has secured stable housing in a subsidized apartment complex within Los Angeles County. She is employed part-time at a local grocery store and is attending weekly counseling sessions facilitated by the</w:t>
      </w:r>
    </w:p>
    <w:p>
      <w:pPr>
        <w:pStyle w:val="BodyText"/>
      </w:pPr>
      <w:r>
        <w:t xml:space="preserve">social worker’s network. Her children have been enrolled in local Head Start programs, ensuring their educational and developmental needs are met.</w:t>
      </w:r>
    </w:p>
    <w:p>
      <w:pPr>
        <w:pStyle w:val="BodyText"/>
      </w:pPr>
      <w:r>
        <w:t xml:space="preserve">The success of this case was not just due to individual effort but also to the collaborative network of services available in</w:t>
      </w:r>
    </w:p>
    <w:p>
      <w:pPr>
        <w:pStyle w:val="BodyText"/>
      </w:pPr>
      <w:r>
        <w:t xml:space="preserve">United States Los Angeles. The</w:t>
      </w:r>
    </w:p>
    <w:p>
      <w:pPr>
        <w:pStyle w:val="BodyText"/>
      </w:pPr>
      <w:r>
        <w:t xml:space="preserve">social worker served as the central hub, connecting Maria to these resources. However, the long-term goal remains for Maria to achieve economic self-sufficiency and reduce reliance on social services.</w:t>
      </w:r>
    </w:p>
    <w:bookmarkEnd w:id="26"/>
    <w:bookmarkStart w:id="27" w:name="vi.-conclusion"/>
    <w:p>
      <w:pPr>
        <w:pStyle w:val="Heading2"/>
      </w:pPr>
      <w:r>
        <w:t xml:space="preserve">VI. Conclusion</w:t>
      </w:r>
    </w:p>
    <w:p>
      <w:pPr>
        <w:pStyle w:val="FirstParagraph"/>
      </w:pPr>
      <w:r>
        <w:t xml:space="preserve">This case study demonstrates that a</w:t>
      </w:r>
    </w:p>
    <w:p>
      <w:pPr>
        <w:pStyle w:val="BodyText"/>
      </w:pPr>
      <w:r>
        <w:t xml:space="preserve">social worker in</w:t>
      </w:r>
    </w:p>
    <w:p>
      <w:pPr>
        <w:pStyle w:val="BodyText"/>
      </w:pPr>
      <w:r>
        <w:t xml:space="preserve">United States Los Angeles operates at the intersection of clinical care, resource management, and social justice advocacy. The unique demographic and economic pressures of Los Angeles require professionals who are resilient, culturally aware, and highly skilled in navigation.</w:t>
      </w:r>
    </w:p>
    <w:p>
      <w:pPr>
        <w:pStyle w:val="BodyText"/>
      </w:pPr>
      <w:r>
        <w:t xml:space="preserve">As the needs of the population in</w:t>
      </w:r>
    </w:p>
    <w:p>
      <w:pPr>
        <w:pStyle w:val="BodyText"/>
      </w:pPr>
      <w:r>
        <w:t xml:space="preserve">United States Los Angeles continue to evolve with urbanization and economic shifts, the role of the</w:t>
      </w:r>
    </w:p>
    <w:p>
      <w:pPr>
        <w:pStyle w:val="BodyText"/>
      </w:pPr>
      <w:r>
        <w:t xml:space="preserve">social worker remains indispensable. They are not only caregivers but also critical agents of change, working to mitigate the effects of systemic inequality and improve quality of life for vulnerable citizens. Understanding the specific context of this region is essential for any analysis of social work effectiveness in the modern era.</w:t>
      </w:r>
    </w:p>
    <w:p>
      <w:pPr>
        <w:pStyle w:val="BodyText"/>
      </w:pPr>
      <w:r>
        <w:t xml:space="preserve">The integration of mental health support with practical resource allocation defines modern social work practice. In Los Angeles, where disparities are stark, the</w:t>
      </w:r>
    </w:p>
    <w:p>
      <w:pPr>
        <w:pStyle w:val="BodyText"/>
      </w:pPr>
      <w:r>
        <w:t xml:space="preserve">social worker’s ability to bridge these gaps is a testament to the profession’s commitment to equity and human dignity.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file>