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Iran,</w:t>
      </w:r>
      <w:r>
        <w:t xml:space="preserve"> </w:t>
      </w:r>
      <w:r>
        <w:t xml:space="preserve">Tehran</w:t>
      </w:r>
    </w:p>
    <w:bookmarkStart w:id="42" w:name="X4c5a2bf95789490b0dbff9568be0e6853b866c4"/>
    <w:p>
      <w:pPr>
        <w:pStyle w:val="Heading1"/>
      </w:pPr>
      <w:r>
        <w:t xml:space="preserve">Case Study: Navigating the Digital Landscape – The Role of the Software Engineer in Iran, Tehran</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r>
        <w:t xml:space="preserve"> </w:t>
      </w:r>
      <w:r>
        <w:t xml:space="preserve">Tehran, Iran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complex, dynamic, and often contradictory reality of being a Software Engineer in Tehran. It examines how local cultural norms, international sanctions, educational infrastructure convergence with global standards, and economic pressures shape the professional life of developers in Iran's capital. The objective is to understand not just what these professionals do technically, but how they adapt creatively to systemic challenges.</w:t>
      </w:r>
    </w:p>
    <w:bookmarkEnd w:id="20"/>
    <w:bookmarkStart w:id="21" w:name="background-tehran-as-a-tech-hub"/>
    <w:p>
      <w:pPr>
        <w:pStyle w:val="Heading2"/>
      </w:pPr>
      <w:r>
        <w:t xml:space="preserve">2. Background: Tehran as a Tech Hub</w:t>
      </w:r>
    </w:p>
    <w:p>
      <w:pPr>
        <w:pStyle w:val="FirstParagraph"/>
      </w:pPr>
      <w:r>
        <w:t xml:space="preserve">Tehran has emerged as one of the most significant technology hubs in the Middle East. Despite political isolation and international sanctions, Iran possesses one of the highest literacy rates for women in STEM fields globally, alongside a robust engineering education system rooted at institutions like Sharif University of Technology and Tehran University. The city buzzes with startup activity, fintech innovation, and e-commerce expansion.</w:t>
      </w:r>
    </w:p>
    <w:p>
      <w:pPr>
        <w:pStyle w:val="BodyText"/>
      </w:pPr>
      <w:r>
        <w:t xml:space="preserve">The Software Engineer in Tehran operates within a dual-layered ecosystem: locally integrated but internationally constrained. This duality defines their work environment, career trajectory, and technological choices.</w:t>
      </w:r>
    </w:p>
    <w:bookmarkEnd w:id="21"/>
    <w:bookmarkStart w:id="24" w:name="X296a762afb510b6d216aada411be963a7e6bbc8"/>
    <w:p>
      <w:pPr>
        <w:pStyle w:val="Heading2"/>
      </w:pPr>
      <w:r>
        <w:t xml:space="preserve">3. The Profile of the Local Software Engineer</w:t>
      </w:r>
    </w:p>
    <w:bookmarkStart w:id="22" w:name="educational-foundation"/>
    <w:p>
      <w:pPr>
        <w:pStyle w:val="Heading3"/>
      </w:pPr>
      <w:r>
        <w:t xml:space="preserve">3.1 Educational Foundation</w:t>
      </w:r>
    </w:p>
    <w:p>
      <w:pPr>
        <w:pStyle w:val="FirstParagraph"/>
      </w:pPr>
      <w:r>
        <w:t xml:space="preserve">The typical Software Engineer in Tehran holds a degree in Computer Engineering or Software Engineering from a reputable Iranian university. The curriculum is heavily mathematical and theoretical, emphasizing algorithms, data structures, and system architecture. This strong foundation allows many Iranian engineers to compete globally when given the opportunity.</w:t>
      </w:r>
    </w:p>
    <w:bookmarkEnd w:id="22"/>
    <w:bookmarkStart w:id="23" w:name="technical-adaptability"/>
    <w:p>
      <w:pPr>
        <w:pStyle w:val="Heading3"/>
      </w:pPr>
      <w:r>
        <w:t xml:space="preserve">3.2 Technical Adaptability</w:t>
      </w:r>
    </w:p>
    <w:p>
      <w:pPr>
        <w:pStyle w:val="FirstParagraph"/>
      </w:pPr>
      <w:r>
        <w:t xml:space="preserve">A defining characteristic of the Tehran-based Software Engineer is extreme adaptability. Due to restricted access to international payment gateways (e.g., Stripe, PayPal), cloud services (AWS, Google Cloud), and modern development tools, developers must rely on alternative solutions:</w:t>
      </w:r>
    </w:p>
    <w:p>
      <w:pPr>
        <w:numPr>
          <w:ilvl w:val="0"/>
          <w:numId w:val="1001"/>
        </w:numPr>
        <w:pStyle w:val="Compact"/>
      </w:pPr>
      <w:r>
        <w:rPr>
          <w:bCs/>
          <w:b/>
        </w:rPr>
        <w:t xml:space="preserve">Local Infrastructure:</w:t>
      </w:r>
      <w:r>
        <w:t xml:space="preserve"> </w:t>
      </w:r>
      <w:r>
        <w:t xml:space="preserve">Use of domestic cloud providers like Asia Tech or Pars Online.</w:t>
      </w:r>
    </w:p>
    <w:p>
      <w:pPr>
        <w:numPr>
          <w:ilvl w:val="0"/>
          <w:numId w:val="1001"/>
        </w:numPr>
        <w:pStyle w:val="Compact"/>
      </w:pPr>
      <w:r>
        <w:rPr>
          <w:bCs/>
          <w:b/>
        </w:rPr>
        <w:t xml:space="preserve">Bypassing Restrictions:</w:t>
      </w:r>
      <w:r>
        <w:t xml:space="preserve"> </w:t>
      </w:r>
      <w:r>
        <w:t xml:space="preserve">Mastery of proxy technologies to access documentation, GitHub repositories, and Stack Overflow.</w:t>
      </w:r>
    </w:p>
    <w:p>
      <w:pPr>
        <w:numPr>
          <w:ilvl w:val="0"/>
          <w:numId w:val="1001"/>
        </w:numPr>
        <w:pStyle w:val="Compact"/>
      </w:pPr>
      <w:r>
        <w:rPr>
          <w:bCs/>
          <w:b/>
        </w:rPr>
        <w:t xml:space="preserve">Forking and Modifying Code:</w:t>
      </w:r>
      <w:r>
        <w:t xml:space="preserve"> </w:t>
      </w:r>
      <w:r>
        <w:t xml:space="preserve">Heavy reliance on open-source communities where code is modified to bypass geo-restrictions or license limitations.</w:t>
      </w:r>
    </w:p>
    <w:bookmarkEnd w:id="23"/>
    <w:bookmarkEnd w:id="24"/>
    <w:bookmarkStart w:id="28" w:name="Xc566c9bf22c74866bb900bab4ede44771ea70a9"/>
    <w:p>
      <w:pPr>
        <w:pStyle w:val="Heading2"/>
      </w:pPr>
      <w:r>
        <w:t xml:space="preserve">4. Key Challenges Faced by Software Engineers in Tehran</w:t>
      </w:r>
    </w:p>
    <w:p>
      <w:pPr>
        <w:pStyle w:val="FirstParagraph"/>
      </w:pPr>
      <w:r>
        <w:rPr>
          <w:bCs/>
          <w:b/>
        </w:rPr>
        <w:t xml:space="preserve">The Sanction Paradox:</w:t>
      </w:r>
    </w:p>
    <w:bookmarkStart w:id="25" w:name="access-to-global-tools"/>
    <w:p>
      <w:pPr>
        <w:pStyle w:val="Heading3"/>
      </w:pPr>
      <w:r>
        <w:t xml:space="preserve">4.1 Access to Global Tools</w:t>
      </w:r>
    </w:p>
    <w:p>
      <w:pPr>
        <w:pStyle w:val="FirstParagraph"/>
      </w:pPr>
      <w:r>
        <w:t xml:space="preserve">The inability to subscribe to premium SaaS tools (e.g., JetBrains IDEs, Adobe Creative Suite) forces engineers to seek pirated software or migrate entirely to open-source alternatives (VS Code, GIMP). This creates a significant gap in access to cutting-edge proprietary technologies.</w:t>
      </w:r>
    </w:p>
    <w:bookmarkEnd w:id="25"/>
    <w:bookmarkStart w:id="26" w:name="internet-connectivity-and-filtering"/>
    <w:p>
      <w:pPr>
        <w:pStyle w:val="Heading3"/>
      </w:pPr>
      <w:r>
        <w:t xml:space="preserve">4.2 Internet Connectivity and Filtering</w:t>
      </w:r>
    </w:p>
    <w:p>
      <w:pPr>
        <w:pStyle w:val="FirstParagraph"/>
      </w:pPr>
      <w:r>
        <w:t xml:space="preserve">Tehran’s internet infrastructure is subject to periodic filtering and slowdowns (“national internet” initiatives). Software Engineers must design systems that are resilient to latency spikes, packet loss, and intermittent connectivity—a skill set rarely needed in more stable global markets.</w:t>
      </w:r>
    </w:p>
    <w:bookmarkEnd w:id="26"/>
    <w:bookmarkStart w:id="27" w:name="brain-drain-vs.-local-opportunity"/>
    <w:p>
      <w:pPr>
        <w:pStyle w:val="Heading3"/>
      </w:pPr>
      <w:r>
        <w:t xml:space="preserve">4.3 Brain Drain vs. Local Opportunity</w:t>
      </w:r>
    </w:p>
    <w:p>
      <w:pPr>
        <w:pStyle w:val="FirstParagraph"/>
      </w:pPr>
      <w:r>
        <w:t xml:space="preserve">A significant percentage of top-tier Software Engineers in Tehran aim to emigrate (“brain drain”) due to economic instability, inflation, and lack of freedom. This creates a high-turnover environment for local companies, forcing them to invest heavily in junior talent development and internal knowledge transfer.</w:t>
      </w:r>
    </w:p>
    <w:bookmarkEnd w:id="27"/>
    <w:bookmarkEnd w:id="28"/>
    <w:bookmarkStart w:id="32" w:name="market-dynamics-and-employment-landscape"/>
    <w:p>
      <w:pPr>
        <w:pStyle w:val="Heading2"/>
      </w:pPr>
      <w:r>
        <w:t xml:space="preserve">5. Market Dynamics and Employment Landscape</w:t>
      </w:r>
    </w:p>
    <w:bookmarkStart w:id="29" w:name="the-rise-of-startups"/>
    <w:p>
      <w:pPr>
        <w:pStyle w:val="Heading3"/>
      </w:pPr>
      <w:r>
        <w:t xml:space="preserve">5.1 The Rise of Startups</w:t>
      </w:r>
    </w:p>
    <w:p>
      <w:pPr>
        <w:pStyle w:val="FirstParagraph"/>
      </w:pPr>
      <w:r>
        <w:t xml:space="preserve">Tehran is home to thousands of startups, particularly in fintech (e.g., Snapp, Digikala clones), healthtech, and education tech. These companies compete fiercely for talent but offer equity-based compensation rather than high salaries due to inflationary pressures on the Rial.</w:t>
      </w:r>
    </w:p>
    <w:bookmarkEnd w:id="29"/>
    <w:bookmarkStart w:id="30" w:name="remote-work-and-global-freelancing"/>
    <w:p>
      <w:pPr>
        <w:pStyle w:val="Heading3"/>
      </w:pPr>
      <w:r>
        <w:t xml:space="preserve">5.2 Remote Work and Global Freelancing</w:t>
      </w:r>
    </w:p>
    <w:p>
      <w:pPr>
        <w:pStyle w:val="FirstParagraph"/>
      </w:pPr>
      <w:r>
        <w:t xml:space="preserve">A growing segment of Software Engineers in Tehran work remotely for international clients using cryptocurrency payments (USDT, Bitcoin) to bypass banking sanctions. This has created a new class of “digital nomads” within Iran who earn in foreign currency while living on local expenses—a lucrative but precarious arrangement.</w:t>
      </w:r>
    </w:p>
    <w:bookmarkEnd w:id="30"/>
    <w:bookmarkStart w:id="31" w:name="government-and-defense-sector"/>
    <w:p>
      <w:pPr>
        <w:pStyle w:val="Heading3"/>
      </w:pPr>
      <w:r>
        <w:t xml:space="preserve">5.4 Government and Defense Sector</w:t>
      </w:r>
    </w:p>
    <w:p>
      <w:pPr>
        <w:pStyle w:val="FirstParagraph"/>
      </w:pPr>
      <w:r>
        <w:t xml:space="preserve">A portion of elite Software Engineers are employed by state-owned enterprises or defense-related organizations. These roles offer job security but come with strict oversight, limited access to external resources, and heavy ideological constraints on project scope.</w:t>
      </w:r>
    </w:p>
    <w:bookmarkEnd w:id="31"/>
    <w:bookmarkEnd w:id="32"/>
    <w:bookmarkStart w:id="36" w:name="Xd36f46127c8ceda1d0517650e88626448eaa6ca"/>
    <w:p>
      <w:pPr>
        <w:pStyle w:val="Heading2"/>
      </w:pPr>
      <w:r>
        <w:t xml:space="preserve">6. Case Example: “Project Simorgh” – A Fintech Startup in Tehran</w:t>
      </w:r>
    </w:p>
    <w:p>
      <w:pPr>
        <w:pStyle w:val="FirstParagraph"/>
      </w:pPr>
      <w:r>
        <w:rPr>
          <w:bCs/>
          <w:b/>
        </w:rPr>
        <w:t xml:space="preserve">Context:</w:t>
      </w:r>
      <w:r>
        <w:t xml:space="preserve"> </w:t>
      </w:r>
      <w:r>
        <w:t xml:space="preserve">Simorgh is a hypothetical but representative mid-sized fintech startup based in Vanak, Tehran. It aims to provide micro-lending services using AI-driven credit scoring.</w:t>
      </w:r>
    </w:p>
    <w:bookmarkStart w:id="33" w:name="technical-stack-constraints"/>
    <w:p>
      <w:pPr>
        <w:pStyle w:val="Heading3"/>
      </w:pPr>
      <w:r>
        <w:t xml:space="preserve">6.1 Technical Stack Constraints</w:t>
      </w:r>
    </w:p>
    <w:p>
      <w:pPr>
        <w:pStyle w:val="FirstParagraph"/>
      </w:pPr>
      <w:r>
        <w:t xml:space="preserve">The development team cannot use standard US-based analytics tools or AWS hosting. Instead, they:</w:t>
      </w:r>
    </w:p>
    <w:p>
      <w:pPr>
        <w:numPr>
          <w:ilvl w:val="0"/>
          <w:numId w:val="1002"/>
        </w:numPr>
        <w:pStyle w:val="Compact"/>
      </w:pPr>
      <w:r>
        <w:t xml:space="preserve">Hire servers from European providers in jurisdictions with less stringent enforcement.</w:t>
      </w:r>
    </w:p>
    <w:p>
      <w:pPr>
        <w:numPr>
          <w:ilvl w:val="0"/>
          <w:numId w:val="1002"/>
        </w:numPr>
        <w:pStyle w:val="Compact"/>
      </w:pPr>
      <w:r>
        <w:t xml:space="preserve">Migrate databases to MongoDB and PostgreSQL hosted on local VPS providers.</w:t>
      </w:r>
    </w:p>
    <w:p>
      <w:pPr>
        <w:numPr>
          <w:ilvl w:val="0"/>
          <w:numId w:val="1002"/>
        </w:numPr>
        <w:pStyle w:val="Compact"/>
      </w:pPr>
      <w:r>
        <w:t xml:space="preserve">Develop custom fraud detection algorithms using Python and TensorFlow, trained on anonymized local transaction data due to lack of access to global datasets like Plaid or Yodlee.</w:t>
      </w:r>
    </w:p>
    <w:bookmarkEnd w:id="33"/>
    <w:bookmarkStart w:id="34" w:name="team-culture"/>
    <w:p>
      <w:pPr>
        <w:pStyle w:val="Heading3"/>
      </w:pPr>
      <w:r>
        <w:t xml:space="preserve">6.2 Team Culture</w:t>
      </w:r>
    </w:p>
    <w:p>
      <w:pPr>
        <w:pStyle w:val="FirstParagraph"/>
      </w:pPr>
      <w:r>
        <w:t xml:space="preserve">The engineering team consists of 15 Software Engineers aged 24–35. Morale is high initially due to the innovative nature of the product, but drops significantly after two key senior developers leave for remote opportunities in Dubai or Toronto. The remaining team must absorb their responsibilities, leading to burnout and increased attrition.</w:t>
      </w:r>
    </w:p>
    <w:bookmarkEnd w:id="34"/>
    <w:bookmarkStart w:id="35" w:name="outcome"/>
    <w:p>
      <w:pPr>
        <w:pStyle w:val="Heading3"/>
      </w:pPr>
      <w:r>
        <w:t xml:space="preserve">6.3 Outcome</w:t>
      </w:r>
    </w:p>
    <w:p>
      <w:pPr>
        <w:pStyle w:val="FirstParagraph"/>
      </w:pPr>
      <w:r>
        <w:t xml:space="preserve">The project launches successfully within Iran’s closed ecosystem, achieving 50,000 active users. However, it remains isolated from global fintech trends due to inability to integrate with international payment rails or compliance frameworks like KYC/AML standards recognized globally.</w:t>
      </w:r>
    </w:p>
    <w:bookmarkEnd w:id="35"/>
    <w:bookmarkEnd w:id="36"/>
    <w:bookmarkStart w:id="40" w:name="X9097fedc0edcca610161144b9059e7d79d12f85"/>
    <w:p>
      <w:pPr>
        <w:pStyle w:val="Heading2"/>
      </w:pPr>
      <w:r>
        <w:t xml:space="preserve">7. Strategic Recommendations for Stakeholders</w:t>
      </w:r>
    </w:p>
    <w:bookmarkStart w:id="37" w:name="for-international-companies"/>
    <w:p>
      <w:pPr>
        <w:pStyle w:val="Heading3"/>
      </w:pPr>
      <w:r>
        <w:t xml:space="preserve">For International Companies:</w:t>
      </w:r>
    </w:p>
    <w:p>
      <w:pPr>
        <w:numPr>
          <w:ilvl w:val="0"/>
          <w:numId w:val="1003"/>
        </w:numPr>
        <w:pStyle w:val="Compact"/>
      </w:pPr>
      <w:r>
        <w:rPr>
          <w:bCs/>
          <w:b/>
        </w:rPr>
        <w:t xml:space="preserve">Hire Remotely via Crypto:</w:t>
      </w:r>
      <w:r>
        <w:t xml:space="preserve"> </w:t>
      </w:r>
      <w:r>
        <w:t xml:space="preserve">Engage Tehran-based Software Engineers as contractors, paying in stablecoins to mitigate banking issues.</w:t>
      </w:r>
    </w:p>
    <w:p>
      <w:pPr>
        <w:numPr>
          <w:ilvl w:val="0"/>
          <w:numId w:val="1003"/>
        </w:numPr>
        <w:pStyle w:val="Compact"/>
      </w:pPr>
      <w:r>
        <w:rPr>
          <w:bCs/>
          <w:b/>
        </w:rPr>
        <w:t xml:space="preserve">Invest in Training:</w:t>
      </w:r>
      <w:r>
        <w:t xml:space="preserve"> </w:t>
      </w:r>
      <w:r>
        <w:t xml:space="preserve">Partner with Iranian universities to create specialized tracks focused on global-standard cloud architecture and DevOps.</w:t>
      </w:r>
    </w:p>
    <w:bookmarkEnd w:id="37"/>
    <w:bookmarkStart w:id="38" w:name="for-local-policymakers"/>
    <w:p>
      <w:pPr>
        <w:pStyle w:val="Heading3"/>
      </w:pPr>
      <w:r>
        <w:t xml:space="preserve">For Local Policymakers:</w:t>
      </w:r>
    </w:p>
    <w:p>
      <w:pPr>
        <w:numPr>
          <w:ilvl w:val="0"/>
          <w:numId w:val="1004"/>
        </w:numPr>
        <w:pStyle w:val="Compact"/>
      </w:pPr>
      <w:r>
        <w:rPr>
          <w:bCs/>
          <w:b/>
        </w:rPr>
        <w:t xml:space="preserve">Digital Infrastructure Investment:</w:t>
      </w:r>
      <w:r>
        <w:t xml:space="preserve"> </w:t>
      </w:r>
      <w:r>
        <w:t xml:space="preserve">Improve internet bandwidth and reduce filtering to enable real-time collaboration with global teams.</w:t>
      </w:r>
    </w:p>
    <w:p>
      <w:pPr>
        <w:numPr>
          <w:ilvl w:val="0"/>
          <w:numId w:val="1004"/>
        </w:numPr>
        <w:pStyle w:val="Compact"/>
      </w:pPr>
      <w:r>
        <w:t xml:space="preserve">Create Economic Incentives:</w:t>
      </w:r>
    </w:p>
    <w:bookmarkEnd w:id="38"/>
    <w:bookmarkStart w:id="39" w:name="for-software-engineers-in-tehran"/>
    <w:p>
      <w:pPr>
        <w:pStyle w:val="Heading3"/>
      </w:pPr>
      <w:r>
        <w:t xml:space="preserve">For Software Engineers in Tehran:</w:t>
      </w:r>
    </w:p>
    <w:p>
      <w:pPr>
        <w:numPr>
          <w:ilvl w:val="0"/>
          <w:numId w:val="1005"/>
        </w:numPr>
        <w:pStyle w:val="Compact"/>
      </w:pPr>
      <w:r>
        <w:rPr>
          <w:bCs/>
          <w:b/>
        </w:rPr>
        <w:t xml:space="preserve">Diversify Skills:</w:t>
      </w:r>
      <w:r>
        <w:t xml:space="preserve"> </w:t>
      </w:r>
      <w:r>
        <w:t xml:space="preserve">Master open-source technologies and build a global portfolio on GitHub (via proxies) to remain employable abroad or remotely.</w:t>
      </w:r>
    </w:p>
    <w:p>
      <w:pPr>
        <w:numPr>
          <w:ilvl w:val="0"/>
          <w:numId w:val="1005"/>
        </w:numPr>
        <w:pStyle w:val="Compact"/>
      </w:pPr>
      <w:r>
        <w:rPr>
          <w:bCs/>
          <w:b/>
        </w:rPr>
        <w:t xml:space="preserve">Leverage Language Proficiency:</w:t>
      </w:r>
      <w:r>
        <w:t xml:space="preserve"> </w:t>
      </w:r>
      <w:r>
        <w:t xml:space="preserve">Strong English skills are critical for accessing documentation and connecting with international clients.</w:t>
      </w:r>
    </w:p>
    <w:bookmarkEnd w:id="39"/>
    <w:bookmarkEnd w:id="40"/>
    <w:bookmarkStart w:id="41" w:name="conclusion"/>
    <w:p>
      <w:pPr>
        <w:pStyle w:val="Heading2"/>
      </w:pPr>
      <w:r>
        <w:t xml:space="preserve">8. Conclusion</w:t>
      </w:r>
    </w:p>
    <w:p>
      <w:pPr>
        <w:pStyle w:val="FirstParagraph"/>
      </w:pPr>
      <w:r>
        <w:t xml:space="preserve">The Software Engineer in Tehran operates at the intersection of resilience and restriction. They are technically adept, highly motivated, and culturally rich in their approach to problem-solving. However, they face unique barriers related to globalization’s fragmentation.</w:t>
      </w:r>
    </w:p>
    <w:p>
      <w:pPr>
        <w:pStyle w:val="BodyText"/>
      </w:pPr>
      <w:r>
        <w:t xml:space="preserve">This case study underscores that understanding the role of a Software Engineer in Iran requires looking beyond code syntax and frameworks. It demands an appreciation of geopolitical realities, economic constraints, and the human capacity for innovation under pressure. The future of tech in Tehran will depend not only on technical excellence but also on how effectively stakeholders navigate the complex landscape imposed upon them.</w:t>
      </w:r>
    </w:p>
    <w:p>
      <w:pPr>
        <w:pStyle w:val="BodyText"/>
      </w:pPr>
      <w:r>
        <w:t xml:space="preserve">For businesses seeking to engage with this talent pool, success lies in building flexible, compliant, and empathetic partnerships that acknowledge both the potential and the limitations inherent in operating within Iran’s digital frontier.</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Software Engineer in Iran, Tehran</dc:title>
  <dc:creator/>
  <dc:language>en</dc:language>
  <cp:keywords/>
  <dcterms:created xsi:type="dcterms:W3CDTF">2026-07-29T15:19:09Z</dcterms:created>
  <dcterms:modified xsi:type="dcterms:W3CDTF">2026-07-29T15:19:09Z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