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in</w:t>
      </w:r>
      <w:r>
        <w:t xml:space="preserve"> </w:t>
      </w:r>
      <w:r>
        <w:t xml:space="preserve">Kuwait</w:t>
      </w:r>
      <w:r>
        <w:t xml:space="preserve"> </w:t>
      </w:r>
      <w:r>
        <w:t xml:space="preserve">City</w:t>
      </w:r>
    </w:p>
    <w:bookmarkStart w:id="20" w:name="X69e62c692ab06e07209a211392d12445258705e"/>
    <w:p>
      <w:pPr>
        <w:pStyle w:val="Heading1"/>
      </w:pPr>
      <w:r>
        <w:t xml:space="preserve">Digital Transformation and Technical Excellence: A Case Study of a Senior Software Engineer in Kuwait City</w:t>
      </w:r>
    </w:p>
    <w:bookmarkEnd w:id="20"/>
    <w:bookmarkStart w:id="48" w:name="content"/>
    <w:bookmarkStart w:id="22" w:name="executive-summary"/>
    <w:bookmarkStart w:id="21" w:name="a.-executive-summary"/>
    <w:p>
      <w:pPr>
        <w:pStyle w:val="Heading2"/>
      </w:pPr>
      <w:r>
        <w:t xml:space="preserve">A. Executive Summary</w:t>
      </w:r>
    </w:p>
    <w:p>
      <w:pPr>
        <w:pStyle w:val="FirstParagraph"/>
      </w:pPr>
      <w:r>
        <w:t xml:space="preserve">This case study explores the role, challenges, and impact of a senior Software Engineer operating within the dynamic urban environment of Kuwait City. As part of Kuwait’s broader Vision 2035 (Kuwait New) initiative to diversify its economy away from oil dependence toward knowledge-based industries, the demand for high-caliber technical talent has surged. This document analyzes how a dedicated Software Engineer navigates the unique cultural, technical, and infrastructural landscape of Kuwait City to deliver robust digital solutions that drive national progress.</w:t>
      </w:r>
    </w:p>
    <w:bookmarkEnd w:id="21"/>
    <w:bookmarkEnd w:id="22"/>
    <w:bookmarkStart w:id="24" w:name="organization-profile"/>
    <w:bookmarkStart w:id="23" w:name="b.-organizational-profile-and-context"/>
    <w:p>
      <w:pPr>
        <w:pStyle w:val="Heading2"/>
      </w:pPr>
      <w:r>
        <w:t xml:space="preserve">B. Organizational Profile and Context</w:t>
      </w:r>
    </w:p>
    <w:p>
      <w:pPr>
        <w:pStyle w:val="FirstParagraph"/>
      </w:pPr>
      <w:r>
        <w:t xml:space="preserve">The subject of this case study is employed by "Al-Mirfa Tech Solutions," a fictitious but representative mid-sized technology firm headquartered in the central business district of Kuwait City. Al-Mirfa serves a diverse client base including government ministries, large-scale private conglomerates, and fintech startups. The company’s mission is to localize digital transformation efforts while adhering to international coding standards and data security protocols.</w:t>
      </w:r>
    </w:p>
    <w:p>
      <w:pPr>
        <w:pStyle w:val="BodyText"/>
      </w:pPr>
      <w:r>
        <w:t xml:space="preserve">Kuwait City serves as the commercial heart of the nation. It is a hub where traditional business practices intersect with rapid modernization. For Al-Mirfa, being located in Kuwait City provides proximity to key stakeholders, but it also places pressure on employees to deliver solutions that align with local regulatory frameworks and cultural nuances.</w:t>
      </w:r>
    </w:p>
    <w:bookmarkEnd w:id="23"/>
    <w:bookmarkEnd w:id="24"/>
    <w:bookmarkStart w:id="27" w:name="the-role"/>
    <w:bookmarkStart w:id="26" w:name="c.-the-role-of-the-software-engineer"/>
    <w:p>
      <w:pPr>
        <w:pStyle w:val="Heading2"/>
      </w:pPr>
      <w:r>
        <w:t xml:space="preserve">C. The Role of the Software Engineer</w:t>
      </w:r>
    </w:p>
    <w:p>
      <w:pPr>
        <w:pStyle w:val="FirstParagraph"/>
      </w:pPr>
      <w:r>
        <w:t xml:space="preserve">The primary subject is a Senior Software Engineer named Karim Al-Sabah (name changed for privacy). With over seven years of experience, Karim’s role extends beyond mere coding. In Kuwait City, where project timelines are often compressed and client expectations are high, the Software Engineer acts as a bridge between technical feasibility and business strategy.</w:t>
      </w:r>
    </w:p>
    <w:bookmarkStart w:id="25" w:name="c.1-core-responsibilities"/>
    <w:p>
      <w:pPr>
        <w:pStyle w:val="Heading3"/>
      </w:pPr>
      <w:r>
        <w:t xml:space="preserve">C.1 Core Responsibilities</w:t>
      </w:r>
    </w:p>
    <w:p>
      <w:pPr>
        <w:numPr>
          <w:ilvl w:val="0"/>
          <w:numId w:val="1001"/>
        </w:numPr>
        <w:pStyle w:val="Compact"/>
      </w:pPr>
      <w:r>
        <w:rPr>
          <w:bCs/>
          <w:b/>
        </w:rPr>
        <w:t xml:space="preserve">System Architecture Design:</w:t>
      </w:r>
      <w:r>
        <w:t xml:space="preserve"> </w:t>
      </w:r>
      <w:r>
        <w:t xml:space="preserve">Karim leads the design of scalable cloud-native applications using microservices architecture. Given the high mobile penetration rate in Kuwait, optimizing for mobile-first experiences is a critical requirement.</w:t>
      </w:r>
    </w:p>
    <w:p>
      <w:pPr>
        <w:numPr>
          <w:ilvl w:val="0"/>
          <w:numId w:val="1001"/>
        </w:numPr>
        <w:pStyle w:val="Compact"/>
      </w:pPr>
      <w:r>
        <w:rPr>
          <w:bCs/>
          <w:b/>
        </w:rPr>
        <w:t xml:space="preserve">Cross-Functional Collaboration:</w:t>
      </w:r>
      <w:r>
        <w:t xml:space="preserve"> </w:t>
      </w:r>
      <w:r>
        <w:t xml:space="preserve">He works closely with product managers, UX/UI designers, and business analysts who are often based in different locations across Kuwait City. Effective communication is paramount to ensure that technical solutions meet the specific needs of government entities and private sector clients.</w:t>
      </w:r>
    </w:p>
    <w:p>
      <w:pPr>
        <w:numPr>
          <w:ilvl w:val="0"/>
          <w:numId w:val="1001"/>
        </w:numPr>
        <w:pStyle w:val="Compact"/>
      </w:pPr>
      <w:r>
        <w:rPr>
          <w:bCs/>
          <w:b/>
        </w:rPr>
        <w:t xml:space="preserve">Mentorship and Team Leadership:</w:t>
      </w:r>
      <w:r>
        <w:t xml:space="preserve"> </w:t>
      </w:r>
      <w:r>
        <w:t xml:space="preserve">A significant portion of his time is dedicated to upskilling junior developers. There is a growing "Kuwaitization" initiative aimed at increasing local employment in the tech sector, making mentorship crucial for building sustainable local talent pools.</w:t>
      </w:r>
    </w:p>
    <w:p>
      <w:pPr>
        <w:numPr>
          <w:ilvl w:val="0"/>
          <w:numId w:val="1001"/>
        </w:numPr>
        <w:pStyle w:val="Compact"/>
      </w:pPr>
      <w:r>
        <w:rPr>
          <w:bCs/>
          <w:b/>
        </w:rPr>
        <w:t xml:space="preserve">Compliance and Security:</w:t>
      </w:r>
      <w:r>
        <w:t xml:space="preserve"> </w:t>
      </w:r>
      <w:r>
        <w:t xml:space="preserve">Ensuring all software developed adheres to the Kuwait Information Technology Regulatory Authority (ITRA) standards is a non-negotiable aspect of his daily workflow.</w:t>
      </w:r>
    </w:p>
    <w:bookmarkEnd w:id="25"/>
    <w:bookmarkEnd w:id="26"/>
    <w:bookmarkEnd w:id="27"/>
    <w:bookmarkStart w:id="32" w:name="challenges"/>
    <w:bookmarkStart w:id="31" w:name="Xf9d9b499b72eefc51aac6ab98f208e4a509e4ab"/>
    <w:p>
      <w:pPr>
        <w:pStyle w:val="Heading2"/>
      </w:pPr>
      <w:r>
        <w:t xml:space="preserve">D. Key Challenges in the Kuwait City Ecosystem</w:t>
      </w:r>
    </w:p>
    <w:bookmarkStart w:id="28" w:name="d.1-infrastructure-and-connectivity"/>
    <w:p>
      <w:pPr>
        <w:pStyle w:val="Heading3"/>
      </w:pPr>
      <w:r>
        <w:t xml:space="preserve">D.1 Infrastructure and Connectivity</w:t>
      </w:r>
    </w:p>
    <w:p>
      <w:pPr>
        <w:pStyle w:val="FirstParagraph"/>
      </w:pPr>
      <w:r>
        <w:t xml:space="preserve">Kuwait boasts one of the fastest internet speeds in the world, which is a significant advantage for Software Engineers deploying real-time applications. However, Karim faces challenges related to legacy system integration within government clients who have been using older on-premise infrastructure for decades. Migrating these legacy systems to modern cloud environments without disrupting public services requires meticulous planning and robust rollback strategies.</w:t>
      </w:r>
    </w:p>
    <w:bookmarkEnd w:id="28"/>
    <w:bookmarkStart w:id="29" w:name="d.2-cultural-nuances-and-language"/>
    <w:p>
      <w:pPr>
        <w:pStyle w:val="Heading3"/>
      </w:pPr>
      <w:r>
        <w:t xml:space="preserve">D.2 Cultural Nuances and Language</w:t>
      </w:r>
    </w:p>
    <w:p>
      <w:pPr>
        <w:pStyle w:val="FirstParagraph"/>
      </w:pPr>
      <w:r>
        <w:t xml:space="preserve">While technical documentation is primarily in English, the day-to-day interaction in Kuwait City often occurs in Arabic. Karim must be bilingual, capable of switching between English for code comments and architecture diagrams, and Arabic for client meetings and requirement gathering. This linguistic dexterity is essential for ensuring that user interfaces are culturally appropriate and that business logic accurately reflects local regulatory requirements.</w:t>
      </w:r>
    </w:p>
    <w:bookmarkEnd w:id="29"/>
    <w:bookmarkStart w:id="30" w:name="d.3-talent-retention"/>
    <w:p>
      <w:pPr>
        <w:pStyle w:val="Heading3"/>
      </w:pPr>
      <w:r>
        <w:t xml:space="preserve">D.3 Talent Retention</w:t>
      </w:r>
    </w:p>
    <w:p>
      <w:pPr>
        <w:pStyle w:val="FirstParagraph"/>
      </w:pPr>
      <w:r>
        <w:t xml:space="preserve">Kuwait City is experiencing a brain drain phenomenon where highly skilled engineers leave for opportunities in the United Arab Emirates or North America. To counter this, Karim’s role includes fostering a positive engineering culture that emphasizes work-life balance and continuous learning, which is vital for retaining top talent in the competitive market of Kuwait City.</w:t>
      </w:r>
    </w:p>
    <w:bookmarkEnd w:id="30"/>
    <w:bookmarkEnd w:id="31"/>
    <w:bookmarkEnd w:id="32"/>
    <w:bookmarkStart w:id="36" w:name="technical-solution"/>
    <w:bookmarkStart w:id="35" w:name="e.-technical-solution-and-implementation"/>
    <w:p>
      <w:pPr>
        <w:pStyle w:val="Heading2"/>
      </w:pPr>
      <w:r>
        <w:t xml:space="preserve">E. Technical Solution and Implementation</w:t>
      </w:r>
    </w:p>
    <w:p>
      <w:pPr>
        <w:pStyle w:val="FirstParagraph"/>
      </w:pPr>
      <w:r>
        <w:t xml:space="preserve">The flagship project undertaken by Karim involved developing a unified digital identity platform for a consortium of government agencies. The goal was to streamline access to public services, reducing the need for citizens to visit physical offices across Kuwait City.</w:t>
      </w:r>
    </w:p>
    <w:bookmarkStart w:id="33" w:name="e.1-technology-stack"/>
    <w:p>
      <w:pPr>
        <w:pStyle w:val="Heading3"/>
      </w:pPr>
      <w:r>
        <w:t xml:space="preserve">E.1 Technology Stack</w:t>
      </w:r>
    </w:p>
    <w:p>
      <w:pPr>
        <w:numPr>
          <w:ilvl w:val="0"/>
          <w:numId w:val="1002"/>
        </w:numPr>
        <w:pStyle w:val="Compact"/>
      </w:pPr>
      <w:r>
        <w:rPr>
          <w:bCs/>
          <w:b/>
        </w:rPr>
        <w:t xml:space="preserve">Backend:</w:t>
      </w:r>
      <w:r>
        <w:t xml:space="preserve"> </w:t>
      </w:r>
      <w:r>
        <w:t xml:space="preserve">Node.js and Python (Django) for high-throughput API handling.</w:t>
      </w:r>
    </w:p>
    <w:p>
      <w:pPr>
        <w:numPr>
          <w:ilvl w:val="0"/>
          <w:numId w:val="1002"/>
        </w:numPr>
        <w:pStyle w:val="Compact"/>
      </w:pPr>
      <w:r>
        <w:rPr>
          <w:bCs/>
          <w:b/>
        </w:rPr>
        <w:t xml:space="preserve">Frontend:</w:t>
      </w:r>
      <w:r>
        <w:t xml:space="preserve">: React.js with a responsive framework to accommodate various devices prevalent in Kuwait households.</w:t>
      </w:r>
    </w:p>
    <w:p>
      <w:pPr>
        <w:numPr>
          <w:ilvl w:val="0"/>
          <w:numId w:val="1002"/>
        </w:numPr>
        <w:pStyle w:val="Compact"/>
      </w:pPr>
      <w:r>
        <w:rPr>
          <w:u w:val="single"/>
        </w:rPr>
        <w:t xml:space="preserve">Data Storage: PostgreSQL</w:t>
      </w:r>
      <w:r>
        <w:t xml:space="preserve">. for structured data and MongoDB for unstructured user logs, hosted on AWS Middle East (Bahrain) region due to data sovereignty laws requiring certain types of citizen data to remain within the GCC region.</w:t>
      </w:r>
    </w:p>
    <w:bookmarkEnd w:id="33"/>
    <w:bookmarkStart w:id="34" w:name="e.2-deployment-strategy"/>
    <w:p>
      <w:pPr>
        <w:pStyle w:val="Heading3"/>
      </w:pPr>
      <w:r>
        <w:t xml:space="preserve">E.2 Deployment Strategy</w:t>
      </w:r>
    </w:p>
    <w:p>
      <w:pPr>
        <w:pStyle w:val="FirstParagraph"/>
      </w:pPr>
      <w:r>
        <w:t xml:space="preserve">The team adopted a DevOps approach using Jenkins and Docker containers. This allowed for rapid deployment cycles, which was crucial during the pilot phase in Kuwait City where user feedback needed to be incorporated quickly. The CI/CD pipeline ensured that testing was automated, reducing human error in a high-stakes environment.</w:t>
      </w:r>
    </w:p>
    <w:bookmarkEnd w:id="34"/>
    <w:bookmarkEnd w:id="35"/>
    <w:bookmarkEnd w:id="36"/>
    <w:bookmarkStart w:id="41" w:name="outcomes"/>
    <w:bookmarkStart w:id="40" w:name="f.-results-and-impact"/>
    <w:p>
      <w:pPr>
        <w:pStyle w:val="Heading2"/>
      </w:pPr>
      <w:r>
        <w:t xml:space="preserve">F. Results and Impact</w:t>
      </w:r>
    </w:p>
    <w:bookmarkStart w:id="37" w:name="f.1-operational-efficiency"/>
    <w:p>
      <w:pPr>
        <w:pStyle w:val="Heading3"/>
      </w:pPr>
      <w:r>
        <w:t xml:space="preserve">F.1 Operational Efficiency</w:t>
      </w:r>
    </w:p>
    <w:p>
      <w:pPr>
        <w:pStyle w:val="FirstParagraph"/>
      </w:pPr>
      <w:r>
        <w:t xml:space="preserve">The implementation of the digital platform resulted in a 60% reduction in processing time for citizen requests. Citizens could now access services from their homes, reducing traffic congestion in central Kuwait City and lowering the carbon footprint of government operations.</w:t>
      </w:r>
    </w:p>
    <w:bookmarkEnd w:id="37"/>
    <w:bookmarkStart w:id="38" w:name="f.2-social-impact"/>
    <w:p>
      <w:pPr>
        <w:pStyle w:val="Heading3"/>
      </w:pPr>
      <w:r>
        <w:t xml:space="preserve">F.2 Social Impact</w:t>
      </w:r>
    </w:p>
    <w:p>
      <w:pPr>
        <w:pStyle w:val="FirstParagraph"/>
      </w:pPr>
      <w:r>
        <w:t xml:space="preserve">The project improved digital inclusion by providing an intuitive interface available in both Arabic and English. Feedback surveys indicated a 90% satisfaction rate among users, highlighting the importance of culturally sensitive design in software engineering.</w:t>
      </w:r>
    </w:p>
    <w:bookmarkEnd w:id="38"/>
    <w:bookmarkStart w:id="39" w:name="f.3-business-growth-for-al-mirfa"/>
    <w:p>
      <w:pPr>
        <w:pStyle w:val="Heading3"/>
      </w:pPr>
      <w:r>
        <w:t xml:space="preserve">F.3 Business Growth for Al-Mirfa</w:t>
      </w:r>
    </w:p>
    <w:p>
      <w:pPr>
        <w:pStyle w:val="FirstParagraph"/>
      </w:pPr>
      <w:r>
        <w:t xml:space="preserve">The success of this project positioned Al-Mirfa as a trusted partner for large-scale digital transformation projects in Kuwait City. It opened doors to further contracts with the Ministry of Communications and other key sectors, demonstrating the economic value of skilled Software Engineers.</w:t>
      </w:r>
    </w:p>
    <w:bookmarkEnd w:id="39"/>
    <w:bookmarkEnd w:id="40"/>
    <w:bookmarkEnd w:id="41"/>
    <w:bookmarkStart w:id="43" w:name="lessons-learned"/>
    <w:bookmarkStart w:id="42" w:name="g.-lessons-learned"/>
    <w:p>
      <w:pPr>
        <w:pStyle w:val="Heading2"/>
      </w:pPr>
      <w:r>
        <w:t xml:space="preserve">G. Lessons Learned</w:t>
      </w:r>
    </w:p>
    <w:p>
      <w:pPr>
        <w:pStyle w:val="FirstParagraph"/>
      </w:pPr>
      <w:r>
        <w:t xml:space="preserve">This case study highlights several critical lessons for organizations operating in Kuwait City:</w:t>
      </w:r>
    </w:p>
    <w:p>
      <w:pPr>
        <w:numPr>
          <w:ilvl w:val="0"/>
          <w:numId w:val="1003"/>
        </w:numPr>
        <w:pStyle w:val="Compact"/>
      </w:pPr>
      <w:r>
        <w:rPr>
          <w:bCs/>
          <w:b/>
        </w:rPr>
        <w:t xml:space="preserve">Data Sovereignty is Key:</w:t>
      </w:r>
      <w:r>
        <w:t xml:space="preserve"> </w:t>
      </w:r>
      <w:r>
        <w:t xml:space="preserve">Understanding local laws regarding data residency is as important as writing efficient code.</w:t>
      </w:r>
    </w:p>
    <w:p>
      <w:pPr>
        <w:numPr>
          <w:ilvl w:val="0"/>
          <w:numId w:val="1003"/>
        </w:numPr>
        <w:pStyle w:val="Compact"/>
      </w:pPr>
      <w:r>
        <w:rPr>
          <w:bCs/>
          <w:b/>
        </w:rPr>
        <w:t xml:space="preserve">Cultural Intelligence Matters:</w:t>
      </w:r>
      <w:r>
        <w:t xml:space="preserve"> </w:t>
      </w:r>
      <w:r>
        <w:t xml:space="preserve">Technical excellence alone is insufficient; understanding the cultural context of Kuwait City users leads to better adoption rates.</w:t>
      </w:r>
    </w:p>
    <w:p>
      <w:pPr>
        <w:numPr>
          <w:ilvl w:val="0"/>
          <w:numId w:val="1003"/>
        </w:numPr>
        <w:pStyle w:val="Compact"/>
      </w:pPr>
      <w:r>
        <w:rPr>
          <w:u w:val="single"/>
        </w:rPr>
        <w:t xml:space="preserve">Mentorship Drives Sustainability:</w:t>
      </w:r>
      <w:r>
        <w:t xml:space="preserve">: Investing in local talent through mentorship programs ensures long-term viability and supports national economic diversification goals.</w:t>
      </w:r>
    </w:p>
    <w:bookmarkEnd w:id="42"/>
    <w:bookmarkEnd w:id="43"/>
    <w:bookmarkStart w:id="45" w:name="future-outlook"/>
    <w:bookmarkStart w:id="44" w:name="X02a4c97d91bc7a72c9627c51a471908ccb7e742"/>
    <w:p>
      <w:pPr>
        <w:pStyle w:val="Heading2"/>
      </w:pPr>
      <w:r>
        <w:t xml:space="preserve">H. Future Outlook for Software Engineers in Kuwait City</w:t>
      </w:r>
    </w:p>
    <w:p>
      <w:pPr>
        <w:pStyle w:val="FirstParagraph"/>
      </w:pPr>
      <w:r>
        <w:t xml:space="preserve">The future of software engineering in Kuwait City is bright, driven by the increasing adoption of AI, blockchain, and IoT technologies. As more startups emerge from incubators across the city, the demand for versatile engineers who can navigate both technical complexities and cultural expectations will continue to rise.</w:t>
      </w:r>
    </w:p>
    <w:p>
      <w:pPr>
        <w:pStyle w:val="BodyText"/>
      </w:pPr>
      <w:r>
        <w:t xml:space="preserve">Karim’s story is representative of a new generation of professionals in Kuwait City who are not just writing code but are shaping the digital identity of their nation. Their work contributes directly to the realization of Vision 2035, proving that technology is a pivotal tool for societal progress and economic resilience.</w:t>
      </w:r>
    </w:p>
    <w:bookmarkEnd w:id="44"/>
    <w:bookmarkEnd w:id="45"/>
    <w:bookmarkStart w:id="47" w:name="conclusion"/>
    <w:bookmarkStart w:id="46" w:name="i.-conclusion"/>
    <w:p>
      <w:pPr>
        <w:pStyle w:val="Heading2"/>
      </w:pPr>
      <w:r>
        <w:t xml:space="preserve">I. Conclusion</w:t>
      </w:r>
    </w:p>
    <w:p>
      <w:pPr>
        <w:pStyle w:val="FirstParagraph"/>
      </w:pPr>
      <w:r>
        <w:t xml:space="preserve">In conclusion, the role of a Software Engineer in Kuwait City is multifaceted and impactful. It requires a blend of technical prowess, cultural awareness, and strategic thinking. Through the case study of Karim Al-Sabah at Al-Mirfa Tech Solutions, we see how individual contributions coalesce into national benefits. As Kuwait City continues to evolve into a smart city hub, the expertise of its software engineers will remain at the forefront of this transformation.</w:t>
      </w:r>
    </w:p>
    <w:bookmarkEnd w:id="46"/>
    <w:bookmarkEnd w:id="47"/>
    <w:bookmarkEnd w:id="48"/>
    <w:p>
      <w:pPr>
        <w:pStyle w:val="BodyText"/>
      </w:pPr>
      <w:r>
        <w:rPr>
          <w:iCs/>
          <w:i/>
        </w:rPr>
        <w:t xml:space="preserve">This document is a fictional case study created for illustrative purposes based on real-world trends in the technology sector of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in Kuwait City</dc:title>
  <dc:creator/>
  <dc:language>en</dc:language>
  <cp:keywords/>
  <dcterms:created xsi:type="dcterms:W3CDTF">2026-07-29T13:28:00Z</dcterms:created>
  <dcterms:modified xsi:type="dcterms:W3CDTF">2026-07-29T13:28:00Z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