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Hiring</w:t>
      </w:r>
      <w:r>
        <w:t xml:space="preserve"> </w:t>
      </w:r>
      <w:r>
        <w:t xml:space="preserve">of</w:t>
      </w:r>
      <w:r>
        <w:t xml:space="preserve"> </w:t>
      </w:r>
      <w:r>
        <w:t xml:space="preserve">a</w:t>
      </w:r>
      <w:r>
        <w:t xml:space="preserve"> </w:t>
      </w:r>
      <w:r>
        <w:t xml:space="preserve">Senior</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Moscow</w:t>
      </w:r>
    </w:p>
    <w:bookmarkStart w:id="29" w:name="Xabc378b92056cf31ea9d3d54ff29d1a35f5ecf9"/>
    <w:p>
      <w:pPr>
        <w:pStyle w:val="Heading1"/>
      </w:pPr>
      <w:r>
        <w:t xml:space="preserve">Case Study: Strategic Hiring of a Senior Software Engineer in Russia, Moscow</w:t>
      </w:r>
    </w:p>
    <w:p>
      <w:pPr>
        <w:pStyle w:val="FirstParagraph"/>
      </w:pPr>
      <w:r>
        <w:rPr>
          <w:bCs/>
          <w:b/>
        </w:rPr>
        <w:t xml:space="preserve">Date:</w:t>
      </w:r>
      <w:r>
        <w:t xml:space="preserve"> </w:t>
      </w:r>
      <w:r>
        <w:t xml:space="preserve">October 2023</w:t>
      </w:r>
      <w:r>
        <w:br/>
      </w:r>
      <w:r>
        <w:rPr>
          <w:bCs/>
          <w:b/>
        </w:rPr>
        <w:t xml:space="preserve">Subject:</w:t>
      </w:r>
      <w:r>
        <w:br/>
      </w:r>
      <w:r>
        <w:t xml:space="preserve">An analysis of the challenges, strategies, and outcomes associated with recruiting top-tier talent for a</w:t>
      </w:r>
      <w:r>
        <w:t xml:space="preserve"> </w:t>
      </w:r>
      <w:r>
        <w:rPr>
          <w:iCs/>
          <w:i/>
        </w:rPr>
        <w:t xml:space="preserve">Software Engineer</w:t>
      </w:r>
    </w:p>
    <w:bookmarkStart w:id="20" w:name="executive-summary"/>
    <w:p>
      <w:pPr>
        <w:pStyle w:val="Heading2"/>
      </w:pPr>
      <w:r>
        <w:t xml:space="preserve">1. Executive Summary</w:t>
      </w:r>
    </w:p>
    <w:p>
      <w:pPr>
        <w:pStyle w:val="FirstParagraph"/>
      </w:pPr>
      <w:r>
        <w:t xml:space="preserve">In the rapidly evolving landscape of global technology recruitment, securing high-quality engineering talent remains a paramount challenge for enterprises operating in Eastern Europe. This case study examines the specific dynamics of hiring a</w:t>
      </w:r>
      <w:r>
        <w:t xml:space="preserve"> </w:t>
      </w:r>
      <w:r>
        <w:rPr>
          <w:iCs/>
          <w:i/>
          <w:bCs/>
          <w:b/>
        </w:rPr>
        <w:t xml:space="preserve">Software Engineer</w:t>
      </w:r>
      <w:r>
        <w:t xml:space="preserve"> </w:t>
      </w:r>
      <w:r>
        <w:t xml:space="preserve">within Moscow,</w:t>
      </w:r>
      <w:r>
        <w:t xml:space="preserve"> </w:t>
      </w:r>
      <w:r>
        <w:rPr>
          <w:bCs/>
          <w:b/>
        </w:rPr>
        <w:t xml:space="preserve">Russia</w:t>
      </w:r>
      <w:r>
        <w:t xml:space="preserve">. While Moscow serves as one of the most prominent innovation hubs in the region, characterized by strong academic roots in mathematics and computer science, it presents unique logistical, cultural, and geopolitical considerations. This document outlines how a mid-sized fintech enterprise successfully navigated these complexities to onboard a senior-level developer who contributed significantly to their core platform architecture.</w:t>
      </w:r>
    </w:p>
    <w:bookmarkEnd w:id="20"/>
    <w:bookmarkStart w:id="21" w:name="company-background-and-objectives"/>
    <w:p>
      <w:pPr>
        <w:pStyle w:val="Heading2"/>
      </w:pPr>
      <w:r>
        <w:t xml:space="preserve">2. Company Background and Objectives</w:t>
      </w:r>
    </w:p>
    <w:p>
      <w:pPr>
        <w:pStyle w:val="FirstParagraph"/>
      </w:pPr>
      <w:r>
        <w:t xml:space="preserve">The subject company is an international financial technology firm specializing in blockchain-based payment solutions. With headquarters in London and development centers globally, the company faced a critical bottleneck in its backend infrastructure scalability. The primary objective was to hire a Senior</w:t>
      </w:r>
      <w:r>
        <w:t xml:space="preserve"> </w:t>
      </w:r>
      <w:r>
        <w:rPr>
          <w:iCs/>
          <w:i/>
          <w:bCs/>
          <w:b/>
        </w:rPr>
        <w:t xml:space="preserve">Software Engineer</w:t>
      </w:r>
      <w:r>
        <w:t xml:space="preserve"> </w:t>
      </w:r>
      <w:r>
        <w:t xml:space="preserve">with expertise in distributed systems and Go programming language. The candidate needed to possess not only technical proficiency but also the ability to collaborate asynchronously with teams across three time zones.</w:t>
      </w:r>
    </w:p>
    <w:p>
      <w:pPr>
        <w:pStyle w:val="BodyText"/>
      </w:pPr>
      <w:r>
        <w:t xml:space="preserve">The decision to locate this specific role in Moscow,</w:t>
      </w:r>
      <w:r>
        <w:t xml:space="preserve"> </w:t>
      </w:r>
      <w:r>
        <w:rPr>
          <w:bCs/>
          <w:b/>
        </w:rPr>
        <w:t xml:space="preserve">Russia</w:t>
      </w:r>
      <w:r>
        <w:t xml:space="preserve">, was driven by two factors: the city’s reputation for producing rigorous algorithmic thinkers and the competitive cost-benefit ratio compared to Western European or North American markets. However, management acknowledged that the geopolitical climate required a robust risk assessment framework.</w:t>
      </w:r>
    </w:p>
    <w:bookmarkEnd w:id="21"/>
    <w:bookmarkStart w:id="22" w:name="the-talent-landscape-in-moscow-russia"/>
    <w:p>
      <w:pPr>
        <w:pStyle w:val="Heading2"/>
      </w:pPr>
      <w:r>
        <w:t xml:space="preserve">3. The Talent Landscape in Moscow, Russia</w:t>
      </w:r>
    </w:p>
    <w:p>
      <w:pPr>
        <w:pStyle w:val="FirstParagraph"/>
      </w:pPr>
      <w:r>
        <w:t xml:space="preserve">Moscow has long been recognized as a premier destination for tech talent in Europe. The city is home to prestigious institutions such as Moscow State University and the Higher School of Economics, which consistently produce graduates with strong foundations in discrete mathematics and programming. For a</w:t>
      </w:r>
      <w:r>
        <w:t xml:space="preserve"> </w:t>
      </w:r>
      <w:r>
        <w:rPr>
          <w:iCs/>
          <w:i/>
          <w:bCs/>
          <w:b/>
        </w:rPr>
        <w:t xml:space="preserve">Software Engineer</w:t>
      </w:r>
      <w:r>
        <w:t xml:space="preserve"> </w:t>
      </w:r>
      <w:r>
        <w:t xml:space="preserve">role, this academic pipeline provides a deep pool of candidates capable of handling complex technical problems.</w:t>
      </w:r>
    </w:p>
    <w:p>
      <w:pPr>
        <w:pStyle w:val="BodyText"/>
      </w:pPr>
      <w:r>
        <w:t xml:space="preserve">However, the ecosystem in Moscow is highly competitive. Local tech giants and established startups often offer substantial compensation packages, creating a saturated market for mid-to-senior level engineers. Furthermore, recent economic sanctions and geopolitical tensions have altered the talent mobility landscape. Many international companies have paused hiring or exited the Russian market entirely due to compliance risks and supply chain disruptions. This case study highlights how an organization can still operate effectively within Moscow by leveraging local remote-work infrastructure and establishing clear legal compliance structures.</w:t>
      </w:r>
    </w:p>
    <w:bookmarkEnd w:id="22"/>
    <w:bookmarkStart w:id="23" w:name="recruitment-strategy"/>
    <w:p>
      <w:pPr>
        <w:pStyle w:val="Heading2"/>
      </w:pPr>
      <w:r>
        <w:t xml:space="preserve">4. Recruitment Strategy</w:t>
      </w:r>
    </w:p>
    <w:p>
      <w:pPr>
        <w:pStyle w:val="FirstParagraph"/>
      </w:pPr>
      <w:r>
        <w:t xml:space="preserve">To attract a high-caliber</w:t>
      </w:r>
      <w:r>
        <w:t xml:space="preserve"> </w:t>
      </w:r>
      <w:r>
        <w:rPr>
          <w:iCs/>
          <w:i/>
          <w:bCs/>
          <w:b/>
        </w:rPr>
        <w:t xml:space="preserve">Software Engineer</w:t>
      </w:r>
      <w:r>
        <w:t xml:space="preserve">, the company implemented a multi-phased recruitment strategy tailored to the Moscow market:</w:t>
      </w:r>
    </w:p>
    <w:p>
      <w:pPr>
        <w:numPr>
          <w:ilvl w:val="0"/>
          <w:numId w:val="1001"/>
        </w:numPr>
        <w:pStyle w:val="Compact"/>
      </w:pPr>
      <w:r>
        <w:rPr>
          <w:bCs/>
          <w:b/>
        </w:rPr>
        <w:t xml:space="preserve">Leveraging Local Networks:</w:t>
      </w:r>
      <w:r>
        <w:t xml:space="preserve"> </w:t>
      </w:r>
      <w:r>
        <w:t xml:space="preserve">Instead of relying solely on international job boards, the HR team engaged with local tech communities in Moscow, such as Habr (formerly Habr.com), which is the largest IT community in Russia. This allowed for targeted outreach to passive candidates who were deeply embedded in the local tech scene.</w:t>
      </w:r>
    </w:p>
    <w:p>
      <w:pPr>
        <w:numPr>
          <w:ilvl w:val="0"/>
          <w:numId w:val="1001"/>
        </w:numPr>
        <w:pStyle w:val="Compact"/>
      </w:pPr>
      <w:r>
        <w:rPr>
          <w:bCs/>
          <w:b/>
        </w:rPr>
        <w:t xml:space="preserve">Technical Assessment Customization:</w:t>
      </w:r>
      <w:r>
        <w:t xml:space="preserve"> </w:t>
      </w:r>
      <w:r>
        <w:t xml:space="preserve">Recognizing that Moscow-based engineers often have strong academic backgrounds, the technical interview process was adjusted to focus on algorithmic problem-solving and system design rather than generic coding questions. This resonated well with local talent expectations.</w:t>
      </w:r>
    </w:p>
    <w:p>
      <w:pPr>
        <w:numPr>
          <w:ilvl w:val="0"/>
          <w:numId w:val="1001"/>
        </w:numPr>
        <w:pStyle w:val="Compact"/>
      </w:pPr>
      <w:r>
        <w:rPr>
          <w:bCs/>
          <w:b/>
        </w:rPr>
        <w:t xml:space="preserve">Cultural Fit and Communication:</w:t>
      </w:r>
      <w:r>
        <w:t xml:space="preserve"> </w:t>
      </w:r>
      <w:r>
        <w:t xml:space="preserve">Given the potential isolation of working with a remote team, emphasis was placed on English language proficiency and cross-cultural communication skills during the initial screening phases.</w:t>
      </w:r>
    </w:p>
    <w:bookmarkEnd w:id="23"/>
    <w:bookmarkStart w:id="24" w:name="challenges-encountered"/>
    <w:p>
      <w:pPr>
        <w:pStyle w:val="Heading2"/>
      </w:pPr>
      <w:r>
        <w:t xml:space="preserve">5. Challenges Encountered</w:t>
      </w:r>
    </w:p>
    <w:p>
      <w:pPr>
        <w:pStyle w:val="FirstParagraph"/>
      </w:pPr>
      <w:r>
        <w:t xml:space="preserve">The recruitment process was not without obstacles. The primary challenge related to compliance and payment logistics in Moscow,</w:t>
      </w:r>
      <w:r>
        <w:t xml:space="preserve"> </w:t>
      </w:r>
      <w:r>
        <w:rPr>
          <w:bCs/>
          <w:b/>
        </w:rPr>
        <w:t xml:space="preserve">Russia</w:t>
      </w:r>
      <w:r>
        <w:t xml:space="preserve">. Due to international banking restrictions, standard payroll mechanisms were unavailable. The company had to partner with a specialized Employer of Record (EOR) service that could legally employ the candidate locally while managing tax obligations and benefits in accordance with Russian labor laws.</w:t>
      </w:r>
    </w:p>
    <w:p>
      <w:pPr>
        <w:pStyle w:val="BodyText"/>
      </w:pPr>
      <w:r>
        <w:t xml:space="preserve">Additionally, there was a significant concern regarding talent retention. Many skilled</w:t>
      </w:r>
      <w:r>
        <w:t xml:space="preserve"> </w:t>
      </w:r>
      <w:r>
        <w:rPr>
          <w:iCs/>
          <w:i/>
          <w:bCs/>
          <w:b/>
        </w:rPr>
        <w:t xml:space="preserve">Software Engineer</w:t>
      </w:r>
      <w:r>
        <w:t xml:space="preserve">s in Moscow were seeking opportunities abroad due to political instability. The company had to differentiate itself by offering stability, professional growth opportunities, and a clear mission that aligned with the engineer’s career aspirations.</w:t>
      </w:r>
    </w:p>
    <w:bookmarkEnd w:id="24"/>
    <w:bookmarkStart w:id="25" w:name="onboarding-and-integration"/>
    <w:p>
      <w:pPr>
        <w:pStyle w:val="Heading2"/>
      </w:pPr>
      <w:r>
        <w:t xml:space="preserve">6. Onboarding and Integration</w:t>
      </w:r>
    </w:p>
    <w:p>
      <w:pPr>
        <w:pStyle w:val="FirstParagraph"/>
      </w:pPr>
      <w:r>
        <w:t xml:space="preserve">The onboarding process for the selected candidate was designed to mitigate the risks of remote work. The first two weeks focused heavily on integration into the team’s communication tools (Slack, Jira, Confluence) and understanding the company’s coding standards. Regular one-on-one meetings were scheduled to address any cultural or technical uncertainties.</w:t>
      </w:r>
    </w:p>
    <w:p>
      <w:pPr>
        <w:pStyle w:val="BodyText"/>
      </w:pPr>
      <w:r>
        <w:t xml:space="preserve">Despite the geographical distance between Moscow and London, the</w:t>
      </w:r>
      <w:r>
        <w:t xml:space="preserve"> </w:t>
      </w:r>
      <w:r>
        <w:rPr>
          <w:iCs/>
          <w:i/>
          <w:bCs/>
          <w:b/>
        </w:rPr>
        <w:t xml:space="preserve">Software Engineer</w:t>
      </w:r>
      <w:r>
        <w:t xml:space="preserve"> </w:t>
      </w:r>
      <w:r>
        <w:t xml:space="preserve">successfully adapted to the hybrid work model. The local time zone in Moscow (UTC+3) allowed for a four-hour overlap with London business hours, which proved sufficient for synchronous meetings and real-time collaboration on critical code deployments.</w:t>
      </w:r>
    </w:p>
    <w:bookmarkEnd w:id="25"/>
    <w:bookmarkStart w:id="26" w:name="outcomes-and-impact"/>
    <w:p>
      <w:pPr>
        <w:pStyle w:val="Heading2"/>
      </w:pPr>
      <w:r>
        <w:t xml:space="preserve">7. Outcomes and Impact</w:t>
      </w:r>
    </w:p>
    <w:p>
      <w:pPr>
        <w:pStyle w:val="FirstParagraph"/>
      </w:pPr>
      <w:r>
        <w:t xml:space="preserve">Six months after joining the team, the</w:t>
      </w:r>
      <w:r>
        <w:t xml:space="preserve"> </w:t>
      </w:r>
      <w:r>
        <w:rPr>
          <w:iCs/>
          <w:i/>
          <w:bCs/>
          <w:b/>
        </w:rPr>
        <w:t xml:space="preserve">Software Engineer</w:t>
      </w:r>
      <w:r>
        <w:t xml:space="preserve"> </w:t>
      </w:r>
      <w:r>
        <w:t xml:space="preserve">based in Moscow had led a significant refactoring of the payment processing module. This initiative resulted in a 40% reduction in transaction latency and improved system reliability during peak load periods. The candidate’s ability to leverage local open-source libraries and community support, which are abundant in Russia, further accelerated development speed.</w:t>
      </w:r>
    </w:p>
    <w:p>
      <w:pPr>
        <w:pStyle w:val="BodyText"/>
      </w:pPr>
      <w:r>
        <w:t xml:space="preserve">From a business perspective, the hire proved cost-effective while delivering high-quality output. More importantly, it demonstrated that it is possible to successfully integrate talent from Moscow into global teams despite external pressures. The employee expressed high satisfaction with the company’s supportive culture and professional development opportunities, leading to a strong long-term commitment.</w:t>
      </w:r>
    </w:p>
    <w:bookmarkEnd w:id="26"/>
    <w:bookmarkStart w:id="27" w:name="key-takeaways-for-hiring-in-moscow"/>
    <w:p>
      <w:pPr>
        <w:pStyle w:val="Heading2"/>
      </w:pPr>
      <w:r>
        <w:t xml:space="preserve">8. Key Takeaways for Hiring in Moscow</w:t>
      </w:r>
    </w:p>
    <w:p>
      <w:pPr>
        <w:pStyle w:val="FirstParagraph"/>
      </w:pPr>
      <w:r>
        <w:t xml:space="preserve">This case study offers several critical insights for organizations considering hiring a</w:t>
      </w:r>
      <w:r>
        <w:t xml:space="preserve"> </w:t>
      </w:r>
      <w:r>
        <w:rPr>
          <w:iCs/>
          <w:i/>
          <w:bCs/>
          <w:b/>
        </w:rPr>
        <w:t xml:space="preserve">Software Engineer</w:t>
      </w:r>
      <w:r>
        <w:t xml:space="preserve"> </w:t>
      </w:r>
      <w:r>
        <w:t xml:space="preserve">in Moscow,</w:t>
      </w:r>
      <w:r>
        <w:t xml:space="preserve"> </w:t>
      </w:r>
      <w:r>
        <w:rPr>
          <w:bCs/>
          <w:b/>
        </w:rPr>
        <w:t xml:space="preserve">Russia</w:t>
      </w:r>
      <w:r>
        <w:t xml:space="preserve">:</w:t>
      </w:r>
    </w:p>
    <w:p>
      <w:pPr>
        <w:numPr>
          <w:ilvl w:val="0"/>
          <w:numId w:val="1002"/>
        </w:numPr>
        <w:pStyle w:val="Compact"/>
      </w:pPr>
      <w:r>
        <w:rPr>
          <w:bCs/>
          <w:b/>
        </w:rPr>
        <w:t xml:space="preserve">Navigate Legal Complexities:</w:t>
      </w:r>
      <w:r>
        <w:t xml:space="preserve"> </w:t>
      </w:r>
      <w:r>
        <w:t xml:space="preserve">Utilize specialized EOR services to handle compliance, payroll, and legal employment contracts effectively.</w:t>
      </w:r>
    </w:p>
    <w:p>
      <w:pPr>
        <w:numPr>
          <w:ilvl w:val="0"/>
          <w:numId w:val="1002"/>
        </w:numPr>
        <w:pStyle w:val="Compact"/>
      </w:pPr>
      <w:r>
        <w:rPr>
          <w:bCs/>
          <w:b/>
        </w:rPr>
        <w:t xml:space="preserve">Tap into Local Communities:</w:t>
      </w:r>
      <w:r>
        <w:t xml:space="preserve"> </w:t>
      </w:r>
      <w:r>
        <w:t xml:space="preserve">Engage with platforms like Habr to access passive candidates who are highly skilled and deeply integrated into the local tech ecosystem.</w:t>
      </w:r>
    </w:p>
    <w:p>
      <w:pPr>
        <w:numPr>
          <w:ilvl w:val="0"/>
          <w:numId w:val="1002"/>
        </w:numPr>
        <w:pStyle w:val="Compact"/>
      </w:pPr>
      <w:r>
        <w:rPr>
          <w:bCs/>
          <w:b/>
        </w:rPr>
        <w:t xml:space="preserve">Prioritize Cultural Integration:</w:t>
      </w:r>
      <w:r>
        <w:t xml:space="preserve"> </w:t>
      </w:r>
      <w:r>
        <w:t xml:space="preserve">Invest time in onboarding and communication to bridge the gap between remote workers in Moscow and global teams.</w:t>
      </w:r>
    </w:p>
    <w:p>
      <w:pPr>
        <w:numPr>
          <w:ilvl w:val="0"/>
          <w:numId w:val="1002"/>
        </w:numPr>
        <w:pStyle w:val="Compact"/>
      </w:pPr>
      <w:r>
        <w:rPr>
          <w:bCs/>
          <w:b/>
        </w:rPr>
        <w:t xml:space="preserve">Offer Stability and Purpose:</w:t>
      </w:r>
      <w:r>
        <w:t xml:space="preserve"> </w:t>
      </w:r>
      <w:r>
        <w:t xml:space="preserve">In a volatile market, candidates value job security and meaningful work. Clearly articulating the company’s mission can be a strong retention tool.</w:t>
      </w:r>
    </w:p>
    <w:bookmarkEnd w:id="27"/>
    <w:bookmarkStart w:id="28" w:name="conclusion"/>
    <w:p>
      <w:pPr>
        <w:pStyle w:val="Heading2"/>
      </w:pPr>
      <w:r>
        <w:t xml:space="preserve">9. Conclusion</w:t>
      </w:r>
    </w:p>
    <w:p>
      <w:pPr>
        <w:pStyle w:val="FirstParagraph"/>
      </w:pPr>
      <w:r>
        <w:t xml:space="preserve">Hiring a</w:t>
      </w:r>
      <w:r>
        <w:t xml:space="preserve"> </w:t>
      </w:r>
      <w:r>
        <w:rPr>
          <w:iCs/>
          <w:i/>
          <w:bCs/>
          <w:b/>
        </w:rPr>
        <w:t xml:space="preserve">Software Engineer</w:t>
      </w:r>
      <w:r>
        <w:t xml:space="preserve"> </w:t>
      </w:r>
      <w:r>
        <w:t xml:space="preserve">in Moscow,</w:t>
      </w:r>
      <w:r>
        <w:t xml:space="preserve"> </w:t>
      </w:r>
      <w:r>
        <w:rPr>
          <w:bCs/>
          <w:b/>
        </w:rPr>
        <w:t xml:space="preserve">Russia</w:t>
      </w:r>
      <w:r>
        <w:t xml:space="preserve">, requires a nuanced approach that balances technical excellence with geopolitical awareness. While challenges related to compliance and market volatility exist, the region continues to offer access to some of the most talented developers in Europe. By leveraging local networks, ensuring robust legal frameworks, and fostering inclusive team cultures, companies can successfully build high-performing engineering teams in Moscow. This case study confirms that with strategic planning and execution, businesses can harness the full potential of Moscow’s tech talent pool while mitigating associated risks.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Hiring of a Senior Software Engineer in Russia, Moscow</dc:title>
  <dc:creator/>
  <cp:keywords/>
  <dcterms:created xsi:type="dcterms:W3CDTF">2026-07-29T06:32:12Z</dcterms:created>
  <dcterms:modified xsi:type="dcterms:W3CDTF">2026-07-29T06:32:12Z</dcterms:modified>
</cp:coreProperties>
</file>

<file path=docProps/custom.xml><?xml version="1.0" encoding="utf-8"?>
<Properties xmlns="http://schemas.openxmlformats.org/officeDocument/2006/custom-properties" xmlns:vt="http://schemas.openxmlformats.org/officeDocument/2006/docPropsVTypes"/>
</file>