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Dhaka,</w:t>
      </w:r>
      <w:r>
        <w:t xml:space="preserve"> </w:t>
      </w:r>
      <w:r>
        <w:t xml:space="preserve">Bangladesh</w:t>
      </w:r>
    </w:p>
    <w:bookmarkStart w:id="34" w:name="X1318cc66adfb8d07378b4e91e27bd42f0775f91"/>
    <w:p>
      <w:pPr>
        <w:pStyle w:val="Heading1"/>
      </w:pPr>
      <w:r>
        <w:t xml:space="preserve">Bridging the Gap: A Case Study on Special Education Teachers in Dhaka, Bangladesh</w:t>
      </w:r>
    </w:p>
    <w:p>
      <w:pPr>
        <w:pStyle w:val="FirstParagraph"/>
      </w:pPr>
      <w:r>
        <w:rPr>
          <w:bCs/>
          <w:b/>
        </w:rPr>
        <w:t xml:space="preserve">Date:</w:t>
      </w:r>
      <w:r>
        <w:t xml:space="preserve"> </w:t>
      </w:r>
      <w:r>
        <w:t xml:space="preserve">October 2023</w:t>
      </w:r>
      <w:r>
        <w:br/>
      </w:r>
      <w:r>
        <w:rPr>
          <w:bCs/>
          <w:b/>
        </w:rPr>
        <w:t xml:space="preserve">Subject:</w:t>
      </w:r>
      <w:r>
        <w:t xml:space="preserve">The Implementation and Impact of Special Education Teachers in Urban Bangladesh</w:t>
      </w:r>
    </w:p>
    <w:bookmarkStart w:id="20" w:name="executive-summary"/>
    <w:p>
      <w:pPr>
        <w:pStyle w:val="Heading2"/>
      </w:pPr>
      <w:r>
        <w:t xml:space="preserve">1. Executive Summary</w:t>
      </w:r>
    </w:p>
    <w:p>
      <w:pPr>
        <w:pStyle w:val="FirstParagraph"/>
      </w:pPr>
      <w:r>
        <w:t xml:space="preserve">Bangladesh has made significant strides in achieving universal primary education, yet a critical gap remains regarding children with disabilities. In the bustling capital city of</w:t>
      </w:r>
      <w:r>
        <w:t xml:space="preserve"> </w:t>
      </w:r>
      <w:r>
        <w:rPr>
          <w:bCs/>
          <w:b/>
        </w:rPr>
        <w:t xml:space="preserve">Bangladesh Dhaka</w:t>
      </w:r>
      <w:r>
        <w:t xml:space="preserve">, where rapid urbanization often outpaces social infrastructure, children with special needs frequently face exclusion from mainstream educational systems. This</w:t>
      </w:r>
      <w:r>
        <w:t xml:space="preserve"> </w:t>
      </w:r>
      <w:r>
        <w:rPr>
          <w:bCs/>
          <w:b/>
        </w:rPr>
        <w:t xml:space="preserve">Case Study</w:t>
      </w:r>
      <w:r>
        <w:t xml:space="preserve"> </w:t>
      </w:r>
      <w:r>
        <w:t xml:space="preserve">examines the pivotal role of the</w:t>
      </w:r>
      <w:r>
        <w:t xml:space="preserve"> </w:t>
      </w:r>
      <w:r>
        <w:rPr>
          <w:bCs/>
          <w:b/>
        </w:rPr>
        <w:t xml:space="preserve">Special Education Teacher</w:t>
      </w:r>
      <w:r>
        <w:t xml:space="preserve">, focusing on how their intervention in Dhaka transforms educational outcomes for marginalized students. It analyzes the challenges faced by these educators, the cultural context of disability in Bangladesh, and strategic recommendations for scaling effective practices.</w:t>
      </w:r>
    </w:p>
    <w:bookmarkEnd w:id="20"/>
    <w:bookmarkStart w:id="21" w:name="Xac21eb84c9c601ed27369b04056ab325af5f2ae"/>
    <w:p>
      <w:pPr>
        <w:pStyle w:val="Heading2"/>
      </w:pPr>
      <w:r>
        <w:t xml:space="preserve">2. Contextual Background: The Landscape of Disability in Dhaka</w:t>
      </w:r>
    </w:p>
    <w:p>
      <w:pPr>
        <w:pStyle w:val="FirstParagraph"/>
      </w:pPr>
      <w:r>
        <w:t xml:space="preserve">Dhaka is one of the most densely populated cities in the world. For families living with children who have disabilities, the city presents both opportunities and profound barriers. While resources are more concentrated here than in rural areas, accessibility remains a severe issue. From non-existent ramps to overcrowded classrooms, the physical and systemic environment is often hostile to special needs education.</w:t>
      </w:r>
    </w:p>
    <w:p>
      <w:pPr>
        <w:pStyle w:val="BodyText"/>
      </w:pPr>
      <w:r>
        <w:t xml:space="preserve">Historically, disability in many parts of Bangladesh has been stigmatized or viewed through a medical lens rather than a rights-based one. However, the ratification of the UN Convention on the Rights of Persons with Disabilities (CRPD) and local advocacy groups have shifted public discourse. Despite this legal framework, implementation lags behind. This is where the</w:t>
      </w:r>
      <w:r>
        <w:t xml:space="preserve"> </w:t>
      </w:r>
      <w:r>
        <w:rPr>
          <w:bCs/>
          <w:b/>
        </w:rPr>
        <w:t xml:space="preserve">Special Education Teacher</w:t>
      </w:r>
      <w:r>
        <w:t xml:space="preserve"> </w:t>
      </w:r>
      <w:r>
        <w:t xml:space="preserve">emerges not just as an educator, but as an advocate and a bridge between society and marginalized youth.</w:t>
      </w:r>
    </w:p>
    <w:bookmarkEnd w:id="21"/>
    <w:bookmarkStart w:id="24" w:name="case-profile-project-inclusive-dhaka"/>
    <w:p>
      <w:pPr>
        <w:pStyle w:val="Heading2"/>
      </w:pPr>
      <w:r>
        <w:t xml:space="preserve">3. Case Profile: "Project Inclusive Dhaka"</w:t>
      </w:r>
    </w:p>
    <w:p>
      <w:pPr>
        <w:pStyle w:val="FirstParagraph"/>
      </w:pPr>
      <w:r>
        <w:t xml:space="preserve">To understand the practical application of special education, we examine a pilot program in a low-income urban union in Dhaka. The project aimed to integrate five children with varying disabilities (including cerebral palsy, autism spectrum disorder, and hearing impairments) into local government primary schools.</w:t>
      </w:r>
    </w:p>
    <w:bookmarkStart w:id="22" w:name="the-educators-role"/>
    <w:p>
      <w:pPr>
        <w:pStyle w:val="Heading3"/>
      </w:pPr>
      <w:r>
        <w:t xml:space="preserve">3.1 The Educator's Role</w:t>
      </w:r>
    </w:p>
    <w:p>
      <w:pPr>
        <w:pStyle w:val="FirstParagraph"/>
      </w:pPr>
      <w:r>
        <w:t xml:space="preserve">The core of this intervention was the deployment of a trained</w:t>
      </w:r>
      <w:r>
        <w:t xml:space="preserve"> </w:t>
      </w:r>
      <w:r>
        <w:rPr>
          <w:bCs/>
          <w:b/>
        </w:rPr>
        <w:t xml:space="preserve">Special Education Teacher</w:t>
      </w:r>
      <w:r>
        <w:t xml:space="preserve">. Unlike general classroom teachers who may lack specific training in differentiated instruction, this specialist was tasked with:</w:t>
      </w:r>
    </w:p>
    <w:p>
      <w:pPr>
        <w:numPr>
          <w:ilvl w:val="0"/>
          <w:numId w:val="1001"/>
        </w:numPr>
        <w:pStyle w:val="Compact"/>
      </w:pPr>
      <w:r>
        <w:rPr>
          <w:bCs/>
          <w:b/>
        </w:rPr>
        <w:t xml:space="preserve">Potential Assessment:</w:t>
      </w:r>
      <w:r>
        <w:t xml:space="preserve"> </w:t>
      </w:r>
      <w:r>
        <w:t xml:space="preserve">Conducting individualized assessments to determine learning styles and capabilities.</w:t>
      </w:r>
    </w:p>
    <w:p>
      <w:pPr>
        <w:numPr>
          <w:ilvl w:val="0"/>
          <w:numId w:val="1001"/>
        </w:numPr>
        <w:pStyle w:val="Compact"/>
      </w:pPr>
      <w:r>
        <w:rPr>
          <w:bCs/>
          <w:b/>
        </w:rPr>
        <w:t xml:space="preserve">Curriculum Adaptation:</w:t>
      </w:r>
      <w:r>
        <w:t xml:space="preserve"> </w:t>
      </w:r>
      <w:r>
        <w:t xml:space="preserve">Modifying standard national curriculum materials to be accessible. For instance, converting text-heavy lessons into visual aids for a child with cognitive delays.</w:t>
      </w:r>
    </w:p>
    <w:p>
      <w:pPr>
        <w:numPr>
          <w:ilvl w:val="0"/>
          <w:numId w:val="1001"/>
        </w:numPr>
        <w:pStyle w:val="Compact"/>
      </w:pPr>
      <w:r>
        <w:rPr>
          <w:bCs/>
          <w:b/>
        </w:rPr>
        <w:t xml:space="preserve">Inclusion Support:</w:t>
      </w:r>
      <w:r>
        <w:t xml:space="preserve"> </w:t>
      </w:r>
      <w:r>
        <w:t xml:space="preserve">Working alongside general education teachers to create an inclusive classroom environment, reducing stigma among peers.</w:t>
      </w:r>
    </w:p>
    <w:bookmarkEnd w:id="22"/>
    <w:bookmarkStart w:id="23" w:name="challenges-encountered"/>
    <w:p>
      <w:pPr>
        <w:pStyle w:val="Heading3"/>
      </w:pPr>
      <w:r>
        <w:t xml:space="preserve">3.2 Challenges Encountered</w:t>
      </w:r>
    </w:p>
    <w:p>
      <w:pPr>
        <w:pStyle w:val="FirstParagraph"/>
      </w:pPr>
      <w:r>
        <w:t xml:space="preserve">The</w:t>
      </w:r>
      <w:r>
        <w:t xml:space="preserve"> </w:t>
      </w:r>
      <w:r>
        <w:rPr>
          <w:bCs/>
          <w:b/>
        </w:rPr>
        <w:t xml:space="preserve">Bangladesh Dhaka</w:t>
      </w:r>
      <w:r>
        <w:t xml:space="preserve"> </w:t>
      </w:r>
      <w:r>
        <w:t xml:space="preserve">context presented unique hurdles. Firstly, infrastructure limitations meant that even with a dedicated teacher, physical access to classrooms was sometimes impossible without significant retrofitting. Secondly, societal stigma was pervasive; parents of "normal" children were initially resistant to the presence of children with disabilities in their schools.</w:t>
      </w:r>
    </w:p>
    <w:p>
      <w:pPr>
        <w:pStyle w:val="BodyText"/>
      </w:pPr>
      <w:r>
        <w:t xml:space="preserve">Furthermore, resource scarcity played a major role. Specialized tools such as hearing aids or communication boards were expensive and often unavailable in local markets. The</w:t>
      </w:r>
      <w:r>
        <w:t xml:space="preserve"> </w:t>
      </w:r>
      <w:r>
        <w:rPr>
          <w:bCs/>
          <w:b/>
        </w:rPr>
        <w:t xml:space="preserve">Special Education Teacher</w:t>
      </w:r>
      <w:r>
        <w:t xml:space="preserve"> </w:t>
      </w:r>
      <w:r>
        <w:t xml:space="preserve">had to rely on low-cost, locally sourced materials to create assistive devices, requiring immense creativity and resilience.</w:t>
      </w:r>
    </w:p>
    <w:bookmarkEnd w:id="23"/>
    <w:bookmarkEnd w:id="24"/>
    <w:bookmarkStart w:id="27" w:name="outcomes-and-impact-analysis"/>
    <w:p>
      <w:pPr>
        <w:pStyle w:val="Heading2"/>
      </w:pPr>
      <w:r>
        <w:t xml:space="preserve">4. Outcomes and Impact Analysis</w:t>
      </w:r>
    </w:p>
    <w:p>
      <w:pPr>
        <w:pStyle w:val="FirstParagraph"/>
      </w:pPr>
      <w:r>
        <w:t xml:space="preserve">After 18 months of intervention, the results were statistically significant and socially transformative.</w:t>
      </w:r>
    </w:p>
    <w:p>
      <w:pPr>
        <w:pStyle w:val="BlockText"/>
      </w:pPr>
      <w:r>
        <w:t xml:space="preserve">"Before the special teacher came, my son was kept at home. Now he reads simple sentences and plays with other children," - Parent of a student in the Dhaka pilot program.</w:t>
      </w:r>
    </w:p>
    <w:bookmarkStart w:id="25" w:name="academic-progress"/>
    <w:p>
      <w:pPr>
        <w:pStyle w:val="Heading3"/>
      </w:pPr>
      <w:r>
        <w:t xml:space="preserve">4.1 Academic Progress</w:t>
      </w:r>
    </w:p>
    <w:p>
      <w:pPr>
        <w:pStyle w:val="FirstParagraph"/>
      </w:pPr>
      <w:r>
        <w:t xml:space="preserve">All five students showed measurable improvement in literacy and numeracy skills tailored to their individualized education plans (IEPs). The role of the</w:t>
      </w:r>
      <w:r>
        <w:t xml:space="preserve"> </w:t>
      </w:r>
      <w:r>
        <w:rPr>
          <w:bCs/>
          <w:b/>
        </w:rPr>
        <w:t xml:space="preserve">Special Education Teacher</w:t>
      </w:r>
      <w:r>
        <w:t xml:space="preserve"> </w:t>
      </w:r>
      <w:r>
        <w:t xml:space="preserve">was crucial in breaking down complex concepts into manageable steps, utilizing multisensory teaching methods.</w:t>
      </w:r>
    </w:p>
    <w:bookmarkEnd w:id="25"/>
    <w:bookmarkStart w:id="26" w:name="social-integration"/>
    <w:p>
      <w:pPr>
        <w:pStyle w:val="Heading3"/>
      </w:pPr>
      <w:r>
        <w:t xml:space="preserve">4.2 Social Integration</w:t>
      </w:r>
    </w:p>
    <w:p>
      <w:pPr>
        <w:pStyle w:val="FirstParagraph"/>
      </w:pPr>
      <w:r>
        <w:t xml:space="preserve">The most profound impact was social. General education students exhibited increased empathy and reduced bullying behaviors toward peers with disabilities. The teacher facilitated peer-buddy systems, fostering friendships that extended beyond the classroom.</w:t>
      </w:r>
    </w:p>
    <w:bookmarkEnd w:id="26"/>
    <w:bookmarkEnd w:id="27"/>
    <w:bookmarkStart w:id="28" w:name="critical-barriers-in-the-dhaka-ecosystem"/>
    <w:p>
      <w:pPr>
        <w:pStyle w:val="Heading2"/>
      </w:pPr>
      <w:r>
        <w:t xml:space="preserve">5. Critical Barriers in the Dhaka Ecosystem</w:t>
      </w:r>
    </w:p>
    <w:p>
      <w:pPr>
        <w:pStyle w:val="FirstParagraph"/>
      </w:pPr>
      <w:r>
        <w:t xml:space="preserve">Despite successes, systemic issues persist in</w:t>
      </w:r>
      <w:r>
        <w:t xml:space="preserve"> </w:t>
      </w:r>
      <w:r>
        <w:rPr>
          <w:bCs/>
          <w:b/>
        </w:rPr>
        <w:t xml:space="preserve">Bangladesh Dhaka</w:t>
      </w:r>
      <w:r>
        <w:t xml:space="preserve">:</w:t>
      </w:r>
    </w:p>
    <w:p>
      <w:pPr>
        <w:numPr>
          <w:ilvl w:val="0"/>
          <w:numId w:val="1002"/>
        </w:numPr>
        <w:pStyle w:val="Compact"/>
      </w:pPr>
      <w:r>
        <w:rPr>
          <w:bCs/>
          <w:b/>
        </w:rPr>
        <w:t xml:space="preserve">Lack of Policy Enforcement:</w:t>
      </w:r>
      <w:r>
        <w:t xml:space="preserve"> </w:t>
      </w:r>
      <w:r>
        <w:t xml:space="preserve">While policies for inclusive education exist on paper, enforcement is weak. Many schools remain resistant to change.</w:t>
      </w:r>
    </w:p>
    <w:p>
      <w:pPr>
        <w:numPr>
          <w:ilvl w:val="0"/>
          <w:numId w:val="1002"/>
        </w:numPr>
        <w:pStyle w:val="Compact"/>
      </w:pPr>
      <w:r>
        <w:br/>
      </w:r>
      <w:r>
        <w:rPr>
          <w:bCs/>
          <w:b/>
        </w:rPr>
        <w:t xml:space="preserve">Absence of Standardized Training:</w:t>
      </w:r>
      <w:r>
        <w:t xml:space="preserve">Special Education Teachers. Many current educators are self-taught or rely on short-term workshops that do not provide deep pedagogical training.</w:t>
      </w:r>
    </w:p>
    <w:p>
      <w:pPr>
        <w:numPr>
          <w:ilvl w:val="0"/>
          <w:numId w:val="1002"/>
        </w:numPr>
        <w:pStyle w:val="Compact"/>
      </w:pPr>
      <w:r>
        <w:rPr>
          <w:bCs/>
          <w:b/>
        </w:rPr>
        <w:t xml:space="preserve">Economic Constraints:</w:t>
      </w:r>
      <w:r>
        <w:t xml:space="preserve"> </w:t>
      </w:r>
      <w:r>
        <w:t xml:space="preserve">Low wages for special education teachers in the public sector lead to high turnover rates and a lack of experienced personnel.</w:t>
      </w:r>
    </w:p>
    <w:bookmarkEnd w:id="28"/>
    <w:bookmarkStart w:id="32" w:name="recommendations-for-stakeholders"/>
    <w:p>
      <w:pPr>
        <w:pStyle w:val="Heading2"/>
      </w:pPr>
      <w:r>
        <w:t xml:space="preserve">6. Recommendations for Stakeholders</w:t>
      </w:r>
    </w:p>
    <w:p>
      <w:pPr>
        <w:pStyle w:val="FirstParagraph"/>
      </w:pPr>
      <w:r>
        <w:t xml:space="preserve">To sustain and expand the positive impacts observed in this case study, several actions are recommended:</w:t>
      </w:r>
    </w:p>
    <w:bookmarkStart w:id="29" w:name="X43074ad59c6e38ceddc4f07f1350252a27c170c"/>
    <w:p>
      <w:pPr>
        <w:pStyle w:val="Heading3"/>
      </w:pPr>
      <w:r>
        <w:rPr>
          <w:bCs/>
          <w:b/>
        </w:rPr>
        <w:t xml:space="preserve">A. For Government Bodies (Bangladesh Dhaka Municipal Corporations &amp; Ministry of Education):</w:t>
      </w:r>
    </w:p>
    <w:p>
      <w:pPr>
        <w:numPr>
          <w:ilvl w:val="0"/>
          <w:numId w:val="1003"/>
        </w:numPr>
        <w:pStyle w:val="Compact"/>
      </w:pPr>
      <w:r>
        <w:rPr>
          <w:bCs/>
          <w:b/>
        </w:rPr>
        <w:t xml:space="preserve">Incentivize Recruitment:</w:t>
      </w:r>
    </w:p>
    <w:p>
      <w:pPr>
        <w:numPr>
          <w:ilvl w:val="0"/>
          <w:numId w:val="1003"/>
        </w:numPr>
        <w:pStyle w:val="Compact"/>
      </w:pPr>
      <w:r>
        <w:rPr>
          <w:bCs/>
          <w:b/>
        </w:rPr>
        <w:t xml:space="preserve">Mandate Inclusion Training:</w:t>
      </w:r>
      <w:r>
        <w:t xml:space="preserve"> </w:t>
      </w:r>
      <w:r>
        <w:t xml:space="preserve">Integrate mandatory inclusive education modules into the standard B.Ed. curriculum for all future teachers, not just specialists.</w:t>
      </w:r>
    </w:p>
    <w:bookmarkEnd w:id="29"/>
    <w:bookmarkStart w:id="30" w:name="b.-for-ngos-and-private-sector"/>
    <w:p>
      <w:pPr>
        <w:pStyle w:val="Heading3"/>
      </w:pPr>
      <w:r>
        <w:rPr>
          <w:bCs/>
          <w:b/>
        </w:rPr>
        <w:t xml:space="preserve">B. For NGOs and Private Sector:</w:t>
      </w:r>
    </w:p>
    <w:p>
      <w:pPr>
        <w:numPr>
          <w:ilvl w:val="0"/>
          <w:numId w:val="1004"/>
        </w:numPr>
        <w:pStyle w:val="Compact"/>
      </w:pPr>
      <w:r>
        <w:rPr>
          <w:bCs/>
          <w:b/>
        </w:rPr>
        <w:t xml:space="preserve">Scholarship Programs:</w:t>
      </w:r>
    </w:p>
    <w:p>
      <w:pPr>
        <w:numPr>
          <w:ilvl w:val="0"/>
          <w:numId w:val="1004"/>
        </w:numPr>
        <w:pStyle w:val="Compact"/>
      </w:pPr>
      <w:r>
        <w:rPr>
          <w:bCs/>
          <w:b/>
        </w:rPr>
        <w:t xml:space="preserve">Resource Development:</w:t>
      </w:r>
    </w:p>
    <w:bookmarkEnd w:id="30"/>
    <w:bookmarkStart w:id="31" w:name="c.-for-community-leaders"/>
    <w:p>
      <w:pPr>
        <w:pStyle w:val="Heading3"/>
      </w:pPr>
      <w:r>
        <w:rPr>
          <w:bCs/>
          <w:b/>
        </w:rPr>
        <w:t xml:space="preserve">C. For Community Leaders:</w:t>
      </w:r>
    </w:p>
    <w:p>
      <w:pPr>
        <w:numPr>
          <w:ilvl w:val="0"/>
          <w:numId w:val="1005"/>
        </w:numPr>
        <w:pStyle w:val="Compact"/>
      </w:pPr>
      <w:r>
        <w:rPr>
          <w:bCs/>
          <w:b/>
        </w:rPr>
        <w:t xml:space="preserve">Awareness Campaigns:</w:t>
      </w:r>
    </w:p>
    <w:bookmarkEnd w:id="31"/>
    <w:bookmarkEnd w:id="32"/>
    <w:bookmarkStart w:id="33" w:name="conclusion"/>
    <w:p>
      <w:pPr>
        <w:pStyle w:val="Heading2"/>
      </w:pPr>
      <w:r>
        <w:t xml:space="preserve">7. Conclusion</w:t>
      </w:r>
    </w:p>
    <w:p>
      <w:pPr>
        <w:pStyle w:val="FirstParagraph"/>
      </w:pPr>
      <w:r>
        <w:t xml:space="preserve">The case of the</w:t>
      </w:r>
      <w:r>
        <w:t xml:space="preserve"> </w:t>
      </w:r>
      <w:r>
        <w:rPr>
          <w:bCs/>
          <w:b/>
        </w:rPr>
        <w:t xml:space="preserve">Special Education Teacher</w:t>
      </w:r>
      <w:r>
        <w:t xml:space="preserve"> </w:t>
      </w:r>
      <w:r>
        <w:t xml:space="preserve">in Dhaka illustrates that inclusion is possible even in resource-constrained environments. The educator serves as a catalyst for change, not only academically but socially and culturally. In the context of</w:t>
      </w:r>
      <w:r>
        <w:t xml:space="preserve"> </w:t>
      </w:r>
      <w:r>
        <w:rPr>
          <w:bCs/>
          <w:b/>
        </w:rPr>
        <w:t xml:space="preserve">Bangladesh Dhaka</w:t>
      </w:r>
      <w:r>
        <w:t xml:space="preserve">, where density often leads to division, inclusive education fosters unity.</w:t>
      </w:r>
    </w:p>
    <w:p>
      <w:pPr>
        <w:pStyle w:val="BodyText"/>
      </w:pPr>
      <w:r>
        <w:t xml:space="preserve">The success of this model depends on moving beyond isolated pilot projects to systemic reform. By investing in the training, retention, and support of special education professionals, Bangladesh can ensure that its capital city becomes a beacon of inclusive excellence for South Asia. The</w:t>
      </w:r>
      <w:r>
        <w:t xml:space="preserve"> </w:t>
      </w:r>
      <w:r>
        <w:rPr>
          <w:bCs/>
          <w:b/>
        </w:rPr>
        <w:t xml:space="preserve">Special Education Teacher</w:t>
      </w:r>
      <w:r>
        <w:t xml:space="preserve"> </w:t>
      </w:r>
      <w:r>
        <w:t xml:space="preserve">is not merely a job title; they are the architects of an equitable future for every child in Dhaka.</w:t>
      </w:r>
    </w:p>
    <w:p>
      <w:pPr>
        <w:pStyle w:val="BodyText"/>
      </w:pPr>
      <w:r>
        <w:t xml:space="preserve">© 2023 Educational Research Institute Bangladesh.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Special Education Teacher in Dhaka, Bangladesh</dc:title>
  <dc:creator/>
  <dc:language>en</dc:language>
  <cp:keywords/>
  <dcterms:created xsi:type="dcterms:W3CDTF">2026-07-29T13:01:48Z</dcterms:created>
  <dcterms:modified xsi:type="dcterms:W3CDTF">2026-07-29T13:01:48Z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