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Montreal</w:t>
      </w:r>
    </w:p>
    <w:bookmarkStart w:id="31" w:name="Xe423ee15a6de4810669d28b9da488666310ba2c"/>
    <w:p>
      <w:pPr>
        <w:pStyle w:val="Heading1"/>
      </w:pPr>
      <w:r>
        <w:t xml:space="preserve">Case Study: Navigating the Role of a Special Education Teacher in Canada Montreal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Analysis</w:t>
      </w:r>
      <w:r>
        <w:br/>
      </w:r>
      <w:r>
        <w:rPr>
          <w:bCs/>
          <w:b/>
        </w:rPr>
        <w:t xml:space="preserve">Jurisdiction:</w:t>
      </w:r>
    </w:p>
    <w:bookmarkStart w:id="20" w:name="executive-summary"/>
    <w:p>
      <w:pPr>
        <w:pStyle w:val="Heading2"/>
      </w:pPr>
      <w:r>
        <w:t xml:space="preserve">Executive Summary</w:t>
      </w:r>
    </w:p>
    <w:p>
      <w:pPr>
        <w:pStyle w:val="FirstParagraph"/>
      </w:pPr>
      <w:r>
        <w:t xml:space="preserve">This document presents a comprehensive case study regarding the professional challenges, regulatory frameworks, and pedagogical strategies employed by a Special Education Teacher operating within the complex educational landscape of Canada Montreal. The study highlights how bilingualism, distinct provincial legislation under Quebec law, and diverse student needs converge in this major urban center. It serves as a critical resource for understanding how Special Education Teachers adapt their practices to meet the unique demands of Canadian federal and provincial requirements while serving a multicultural community.</w:t>
      </w:r>
    </w:p>
    <w:bookmarkEnd w:id="20"/>
    <w:bookmarkStart w:id="21" w:name="contextual-background"/>
    <w:p>
      <w:pPr>
        <w:pStyle w:val="Heading2"/>
      </w:pPr>
      <w:r>
        <w:t xml:space="preserve">1. Contextual Background</w:t>
      </w:r>
    </w:p>
    <w:p>
      <w:pPr>
        <w:pStyle w:val="FirstParagraph"/>
      </w:pPr>
      <w:r>
        <w:t xml:space="preserve">Montreal, located in the province of Quebec within Canada, presents a unique environment for educators. As a bilingual city with English and French as official languages, the educational system is divided into public English and French school services (English Montreal School Board [EMSB] or Commission scolaire de l'Estrie-Castel et des Seigneurs [CECSS], depending on eligibility). This case study focuses on a Special Education Teacher working within an English-language public school setting in Montreal, though the principles apply to both sectors under Quebec’s</w:t>
      </w:r>
      <w:r>
        <w:t xml:space="preserve"> </w:t>
      </w:r>
      <w:r>
        <w:rPr>
          <w:iCs/>
          <w:i/>
        </w:rPr>
        <w:t xml:space="preserve">Ministère de l'Éducation</w:t>
      </w:r>
      <w:r>
        <w:t xml:space="preserve">.</w:t>
      </w:r>
    </w:p>
    <w:p>
      <w:pPr>
        <w:pStyle w:val="BodyText"/>
      </w:pPr>
      <w:r>
        <w:t xml:space="preserve">The role of a Special Education Teacher in Canada Montreal is not merely instructional; it is heavily administrative and advocacy-based. Unlike other jurisdictions, Quebec operates under specific codes regarding student support services, requiring teachers to navigate intricate protocols for assessment, intervention plans, and resource allocation.</w:t>
      </w:r>
    </w:p>
    <w:bookmarkEnd w:id="21"/>
    <w:bookmarkStart w:id="22" w:name="case-subject-profile"/>
    <w:p>
      <w:pPr>
        <w:pStyle w:val="Heading2"/>
      </w:pPr>
      <w:r>
        <w:t xml:space="preserve">2. Case Subject Profile</w:t>
      </w:r>
    </w:p>
    <w:p>
      <w:pPr>
        <w:pStyle w:val="FirstParagraph"/>
      </w:pPr>
      <w:r>
        <w:rPr>
          <w:bCs/>
          <w:b/>
        </w:rPr>
        <w:t xml:space="preserve">Name:</w:t>
      </w:r>
      <w:r>
        <w:t xml:space="preserve"> </w:t>
      </w:r>
      <w:r>
        <w:t xml:space="preserve">Elena R.</w:t>
      </w:r>
      <w:r>
        <w:br/>
      </w:r>
      <w:r>
        <w:rPr>
          <w:bCs/>
          <w:b/>
        </w:rPr>
        <w:t xml:space="preserve">Title:</w:t>
      </w:r>
      <w:r>
        <w:t xml:space="preserve"> </w:t>
      </w:r>
      <w:r>
        <w:t xml:space="preserve">Special Education Teacher (Adaptation Specialist)</w:t>
      </w:r>
      <w:r>
        <w:br/>
      </w:r>
      <w:r>
        <w:rPr>
          <w:bCs/>
          <w:b/>
        </w:rPr>
        <w:t xml:space="preserve">Venue:</w:t>
      </w:r>
      <w:r>
        <w:t xml:space="preserve">A middle school in a diverse borough of Canada Montreal</w:t>
      </w:r>
      <w:r>
        <w:br/>
      </w:r>
      <w:r>
        <w:br/>
      </w:r>
      <w:r>
        <w:t xml:space="preserve">Elena holds a Bachelor of Education with a specialization in Special Needs Education and is certified by the</w:t>
      </w:r>
      <w:r>
        <w:t xml:space="preserve"> </w:t>
      </w:r>
      <w:r>
        <w:rPr>
          <w:iCs/>
          <w:i/>
        </w:rPr>
        <w:t xml:space="preserve">Ordre des enseignants du Québec</w:t>
      </w:r>
      <w:r>
        <w:t xml:space="preserve">. She has five years of experience working with students diagnosed with Autism Spectrum Disorder (ASD), Attention Deficit Hyperactivity Disorder (ADHD), and specific learning disabilities such as dyslexia. Her workspace is characterized by high caseloads, limited resources, and a student population that is nearly 60% non-native French or English speakers.</w:t>
      </w:r>
    </w:p>
    <w:bookmarkEnd w:id="22"/>
    <w:bookmarkStart w:id="23" w:name="Xec9f4e5fbb19f381c6ffd57d86470713699562e"/>
    <w:p>
      <w:pPr>
        <w:pStyle w:val="Heading2"/>
      </w:pPr>
      <w:r>
        <w:t xml:space="preserve">3. The Regulatory Framework in Canada Montreal</w:t>
      </w:r>
    </w:p>
    <w:p>
      <w:pPr>
        <w:pStyle w:val="FirstParagraph"/>
      </w:pPr>
      <w:r>
        <w:t xml:space="preserve">To understand Elena’s daily operations, one must examine the legal scaffolding provided by Canada and Quebec. In Canada, education is a provincial responsibility. Therefore, Elena operates under Quebec’s</w:t>
      </w:r>
      <w:r>
        <w:t xml:space="preserve"> </w:t>
      </w:r>
      <w:r>
        <w:rPr>
          <w:iCs/>
          <w:i/>
        </w:rPr>
        <w:t xml:space="preserve">An Act respecting private instruction</w:t>
      </w:r>
      <w:r>
        <w:t xml:space="preserve"> </w:t>
      </w:r>
      <w:r>
        <w:t xml:space="preserve">and public education acts, alongside the</w:t>
      </w:r>
      <w:r>
        <w:t xml:space="preserve"> </w:t>
      </w:r>
      <w:r>
        <w:rPr>
          <w:iCs/>
          <w:i/>
        </w:rPr>
        <w:t xml:space="preserve">Act respecting special education</w:t>
      </w:r>
      <w:r>
        <w:t xml:space="preserve">.</w:t>
      </w:r>
    </w:p>
    <w:p>
      <w:pPr>
        <w:pStyle w:val="BodyText"/>
      </w:pPr>
      <w:r>
        <w:rPr>
          <w:bCs/>
          <w:b/>
        </w:rPr>
        <w:t xml:space="preserve">Key Legal Constraint:</w:t>
      </w:r>
      <w:r>
        <w:br/>
      </w:r>
      <w:r>
        <w:t xml:space="preserve">The case study highlights that in Canada Montreal, a Special Education Teacher must adhere to the "Plan d'intervention" (Intervention Plan), which is mandatory for students with identified difficulties. This differs from other Canadian provinces that may use Individualized Education Programs (IEPs). The terminology and legal weight of these documents are crucial for Elena’s documentation practices.</w:t>
      </w:r>
    </w:p>
    <w:p>
      <w:pPr>
        <w:pStyle w:val="BodyText"/>
      </w:pPr>
      <w:r>
        <w:t xml:space="preserve">Furthermore, the Charter of Human Rights and Freedoms of Quebec plays a pivotal role. It mandates that schools accommodate students with disabilities to the point of "undue hardship." For a Special Education Teacher in Canada Montreal, this means Elena cannot simply deny accommodation; she must actively design modifications and adaptations that are legally defensible.</w:t>
      </w:r>
    </w:p>
    <w:bookmarkEnd w:id="23"/>
    <w:bookmarkStart w:id="27" w:name="Xabfd33dcef5c03c9225ffc3580b5fe018fe2d55"/>
    <w:p>
      <w:pPr>
        <w:pStyle w:val="Heading2"/>
      </w:pPr>
      <w:r>
        <w:t xml:space="preserve">4. Professional Challenges and Interventions</w:t>
      </w:r>
    </w:p>
    <w:bookmarkStart w:id="24" w:name="X1e6512656118b04e836a6874744a2d1eeef4b0d"/>
    <w:p>
      <w:pPr>
        <w:pStyle w:val="Heading3"/>
      </w:pPr>
      <w:r>
        <w:t xml:space="preserve">A. Language Barriers in Special Needs Communication</w:t>
      </w:r>
    </w:p>
    <w:p>
      <w:pPr>
        <w:pStyle w:val="FirstParagraph"/>
      </w:pPr>
      <w:r>
        <w:br/>
      </w:r>
      <w:r>
        <w:t xml:space="preserve">In a city like Montreal, many students with special needs come from immigrant families where French or English is not the primary home language. Elena frequently encounters situations where cognitive delays are masked by second-language acquisition issues.</w:t>
      </w:r>
      <w:r>
        <w:br/>
      </w:r>
      <w:r>
        <w:br/>
      </w:r>
      <w:r>
        <w:t xml:space="preserve">Elena implemented a multi-tiered assessment strategy involving psychologists and speech-language pathologists to differentiate between language barriers and true learning disabilities. This was critical in avoiding misdiagnosis, a common risk for Special Education Teachers in diverse Canadian cities.</w:t>
      </w:r>
    </w:p>
    <w:bookmarkEnd w:id="24"/>
    <w:bookmarkStart w:id="25" w:name="b.-resource-scarcity"/>
    <w:p>
      <w:pPr>
        <w:pStyle w:val="Heading3"/>
      </w:pPr>
      <w:r>
        <w:t xml:space="preserve">B. Resource Scarcity</w:t>
      </w:r>
    </w:p>
    <w:p>
      <w:pPr>
        <w:pStyle w:val="FirstParagraph"/>
      </w:pPr>
      <w:r>
        <w:br/>
      </w:r>
      <w:r>
        <w:t xml:space="preserve">Despite being part of the robust public school system in Canada Montreal, funding is often strained. Elena had to advocate for additional aide support for three students with severe behavioral challenges. She utilized data-driven evidence from her daily logs to present a compelling case to the school board’s commission scolaire.</w:t>
      </w:r>
    </w:p>
    <w:p>
      <w:pPr>
        <w:pStyle w:val="BodyText"/>
      </w:pPr>
      <w:r>
        <w:t xml:space="preserve">This advocacy required Elena to master bureaucratic language, understanding how budgets are allocated within the Canadian public education sector.</w:t>
      </w:r>
    </w:p>
    <w:bookmarkEnd w:id="25"/>
    <w:bookmarkStart w:id="26" w:name="c.-collaborative-teaching-models"/>
    <w:p>
      <w:pPr>
        <w:pStyle w:val="Heading3"/>
      </w:pPr>
      <w:r>
        <w:t xml:space="preserve">C. Collaborative Teaching Models</w:t>
      </w:r>
    </w:p>
    <w:p>
      <w:pPr>
        <w:pStyle w:val="FirstParagraph"/>
      </w:pPr>
      <w:r>
        <w:br/>
      </w:r>
      <w:r>
        <w:t xml:space="preserve">In Canada, co-teaching models are increasingly prevalent. Elena worked alongside regular classroom teachers, requiring her to shift from a "pull-out" model (where students leave class for support) to an "inclusion" model (supporting students within the general classroom). This required significant professional development in behavioral management and differentiated instruction tailored to large groups.</w:t>
      </w:r>
    </w:p>
    <w:bookmarkEnd w:id="26"/>
    <w:bookmarkEnd w:id="27"/>
    <w:bookmarkStart w:id="28" w:name="cultural-competency-and-inclusivity"/>
    <w:p>
      <w:pPr>
        <w:pStyle w:val="Heading2"/>
      </w:pPr>
      <w:r>
        <w:t xml:space="preserve">5. Cultural Competency and Inclusivity</w:t>
      </w:r>
    </w:p>
    <w:p>
      <w:pPr>
        <w:pStyle w:val="FirstParagraph"/>
      </w:pPr>
      <w:r>
        <w:t xml:space="preserve">The demographic makeup of Montreal is vastly diverse. A Special Education Teacher in this region must possess high cultural competency. Elena’s case study reveals that she had to adapt her communication style not only for students but also for parents who may be hesitant to engage with the school system due to past negative experiences in their countries of origin or fear of labeling.</w:t>
      </w:r>
    </w:p>
    <w:p>
      <w:pPr>
        <w:pStyle w:val="BodyText"/>
      </w:pPr>
      <w:r>
        <w:t xml:space="preserve">Elena established community liaisons and utilized translation services where necessary, ensuring that parental consent forms regarding interventions were fully understood. This approach aligns with the Canadian values of inclusivity and respect for diversity, which are embedded in national educational policies.</w:t>
      </w:r>
    </w:p>
    <w:bookmarkEnd w:id="28"/>
    <w:bookmarkStart w:id="29" w:name="outcomes-and-impact"/>
    <w:p>
      <w:pPr>
        <w:pStyle w:val="Heading2"/>
      </w:pPr>
      <w:r>
        <w:t xml:space="preserve">6. Outcomes and Impact</w:t>
      </w:r>
    </w:p>
    <w:p>
      <w:pPr>
        <w:pStyle w:val="FirstParagraph"/>
      </w:pPr>
      <w:r>
        <w:t xml:space="preserve">Over the course of one academic year, Elena’s targeted interventions led to measurable improvements:</w:t>
      </w:r>
    </w:p>
    <w:p>
      <w:pPr>
        <w:numPr>
          <w:ilvl w:val="0"/>
          <w:numId w:val="1001"/>
        </w:numPr>
        <w:pStyle w:val="Compact"/>
      </w:pPr>
      <w:r>
        <w:rPr>
          <w:bCs/>
          <w:b/>
        </w:rPr>
        <w:t xml:space="preserve">Social Integration:</w:t>
      </w:r>
      <w:r>
        <w:t xml:space="preserve"> </w:t>
      </w:r>
      <w:r>
        <w:t xml:space="preserve">Six students with ASD showed a 40% increase in peer interaction during recess, facilitated by structured social stories developed by Elena.</w:t>
      </w:r>
    </w:p>
    <w:p>
      <w:pPr>
        <w:numPr>
          <w:ilvl w:val="0"/>
          <w:numId w:val="1001"/>
        </w:numPr>
        <w:pStyle w:val="Compact"/>
      </w:pPr>
      <w:r>
        <w:rPr>
          <w:bCs/>
          <w:b/>
        </w:rPr>
        <w:t xml:space="preserve">Academic Progress:</w:t>
      </w:r>
      <w:r>
        <w:t xml:space="preserve"> </w:t>
      </w:r>
      <w:r>
        <w:t xml:space="preserve">Students with dyslexia improved reading comprehension scores by an average of 15% after the implementation of assistive technology tools funded through Elena’s grant applications.</w:t>
      </w:r>
    </w:p>
    <w:p>
      <w:pPr>
        <w:numPr>
          <w:ilvl w:val="0"/>
          <w:numId w:val="1001"/>
        </w:numPr>
        <w:pStyle w:val="Compact"/>
      </w:pPr>
      <w:r>
        <w:rPr>
          <w:bCs/>
          <w:b/>
        </w:rPr>
        <w:t xml:space="preserve">Parental Satisfaction:</w:t>
      </w:r>
      <w:r>
        <w:t xml:space="preserve"> </w:t>
      </w:r>
      <w:r>
        <w:t xml:space="preserve">Feedback surveys indicated a 90% satisfaction rate among parents regarding communication transparency, a significant improvement from previous years.</w:t>
      </w:r>
    </w:p>
    <w:bookmarkEnd w:id="29"/>
    <w:bookmarkStart w:id="30" w:name="conclusion-and-recommendations"/>
    <w:p>
      <w:pPr>
        <w:pStyle w:val="Heading2"/>
      </w:pPr>
      <w:r>
        <w:t xml:space="preserve">7. Conclusion and Recommendations</w:t>
      </w:r>
    </w:p>
    <w:p>
      <w:pPr>
        <w:pStyle w:val="FirstParagraph"/>
      </w:pPr>
      <w:r>
        <w:t xml:space="preserve">This case study demonstrates that the role of a Special Education Teacher in Canada Montreal is multifaceted, requiring expertise in pedagogy, law, linguistics, and advocacy. The teacher must navigate the specific legislative requirements of Quebec while adhering to broader Canadian standards for human rights.</w:t>
      </w:r>
    </w:p>
    <w:p>
      <w:pPr>
        <w:pStyle w:val="BodyText"/>
      </w:pPr>
      <w:r>
        <w:rPr>
          <w:bCs/>
          <w:b/>
        </w:rPr>
        <w:t xml:space="preserve">Recommendations for Future Practice:</w:t>
      </w:r>
    </w:p>
    <w:p>
      <w:pPr>
        <w:numPr>
          <w:ilvl w:val="0"/>
          <w:numId w:val="1002"/>
        </w:numPr>
        <w:pStyle w:val="Compact"/>
      </w:pPr>
      <w:r>
        <w:t xml:space="preserve">Enhanced Training: Special Education Teachers in Canada Montreal should receive additional training in bilingual special needs assessment to reduce misdiagnosis among ESL students.</w:t>
      </w:r>
    </w:p>
    <w:p>
      <w:pPr>
        <w:numPr>
          <w:ilvl w:val="0"/>
          <w:numId w:val="1002"/>
        </w:numPr>
        <w:pStyle w:val="Compact"/>
      </w:pPr>
      <w:r>
        <w:t xml:space="preserve">Institutional Support: School boards must provide dedicated time for collaboration between psychologists, speech therapists, and Special Education Teachers to streamline the creation of Intervention Plans.</w:t>
      </w:r>
    </w:p>
    <w:p>
      <w:pPr>
        <w:numPr>
          <w:ilvl w:val="0"/>
          <w:numId w:val="1002"/>
        </w:numPr>
        <w:pStyle w:val="Compact"/>
      </w:pPr>
      <w:r>
        <w:t xml:space="preserve">Community Partnerships: Schools should formalize partnerships with local cultural organizations in Montreal to better support diverse student populations.</w:t>
      </w:r>
    </w:p>
    <w:p>
      <w:pPr>
        <w:pStyle w:val="FirstParagraph"/>
      </w:pPr>
      <w:r>
        <w:t xml:space="preserve">In conclusion, the Special Education Teacher in Canada Montreal serves as a linchpin for equity in education. By effectively balancing regulatory compliance with empathetic, culturally responsive teaching, these professionals ensure that students with special needs are not only accommodated but empowered to succeed within the Canadian educational framework.</w:t>
      </w:r>
    </w:p>
    <w:p>
      <w:r>
        <w:pict>
          <v:rect style="width:0;height:1.5pt" o:hralign="center" o:hrstd="t" o:hr="t"/>
        </w:pict>
      </w:r>
    </w:p>
    <w:p>
      <w:pPr>
        <w:pStyle w:val="FirstParagraph"/>
      </w:pPr>
      <w:r>
        <w:rPr>
          <w:iCs/>
          <w:i/>
        </w:rPr>
        <w:t xml:space="preserve">This document is for informational and case study purposes only. It does not constitute legal advice regarding Quebec education law.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Canada Montreal</dc:title>
  <dc:creator/>
  <dc:language>en</dc:language>
  <cp:keywords/>
  <dcterms:created xsi:type="dcterms:W3CDTF">2026-07-29T19:49:51Z</dcterms:created>
  <dcterms:modified xsi:type="dcterms:W3CDTF">2026-07-29T19:49:51Z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