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w:t>
      </w:r>
      <w:r>
        <w:t xml:space="preserve"> </w:t>
      </w:r>
      <w:r>
        <w:t xml:space="preserve">Needs</w:t>
      </w:r>
      <w:r>
        <w:t xml:space="preserve"> </w:t>
      </w:r>
      <w:r>
        <w:t xml:space="preserve">Support</w:t>
      </w:r>
      <w:r>
        <w:t xml:space="preserve"> </w:t>
      </w:r>
      <w:r>
        <w:t xml:space="preserve">in</w:t>
      </w:r>
      <w:r>
        <w:t xml:space="preserve"> </w:t>
      </w:r>
      <w:r>
        <w:t xml:space="preserve">Vancouver’s</w:t>
      </w:r>
      <w:r>
        <w:t xml:space="preserve"> </w:t>
      </w:r>
      <w:r>
        <w:t xml:space="preserve">Educational</w:t>
      </w:r>
      <w:r>
        <w:t xml:space="preserve"> </w:t>
      </w:r>
      <w:r>
        <w:t xml:space="preserve">Landscape</w:t>
      </w:r>
    </w:p>
    <w:bookmarkStart w:id="31" w:name="X8caecbc02d83414086c7874c2c7c2b6e2912a09"/>
    <w:p>
      <w:pPr>
        <w:pStyle w:val="Heading1"/>
      </w:pPr>
      <w:r>
        <w:t xml:space="preserve">Case Study: The Role and Impact of the Special Education Teacher in Vancouver, Canada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British Columbia, Canada (Specific Focus on Vancouver)</w:t>
      </w:r>
      <w:r>
        <w:br/>
      </w:r>
      <w:r>
        <w:rPr>
          <w:iCs/>
          <w:i/>
          <w:vertAlign w:val="subscript"/>
        </w:rPr>
        <w:t xml:space="preserve">This document analyzes the operational framework, challenges, and successes of the Special Education Teacher within the public school system of Vancouver.</w:t>
      </w:r>
    </w:p>
    <w:bookmarkStart w:id="20" w:name="executive-summary"/>
    <w:p>
      <w:pPr>
        <w:pStyle w:val="Heading2"/>
      </w:pPr>
      <w:r>
        <w:t xml:space="preserve">1. Executive Summary</w:t>
      </w:r>
    </w:p>
    <w:p>
      <w:pPr>
        <w:pStyle w:val="FirstParagraph"/>
      </w:pPr>
      <w:r>
        <w:t xml:space="preserve">The landscape of special education in Canada has evolved significantly over the past two decades, moving away from a segregationist model toward inclusive education. In Vancouver, British Columbia, this shift is particularly pronounced due to the city’s diverse demographics and progressive educational policies. This case study examines the critical role of the Special Education Teacher (SET) within this context. It explores how SETs in Vancouver navigate complex legal frameworks, collaborate with multidisciplinary teams, and support students with diverse needs while adhering to provincial mandates. The objective is to highlight best practices, identify systemic challenges unique to urban Canadian settings like Vancouver, and propose strategies for enhanced student outcomes.</w:t>
      </w:r>
    </w:p>
    <w:bookmarkEnd w:id="20"/>
    <w:bookmarkStart w:id="21" w:name="X4c9b13e5ecd9d63d25f290158e7f2b7d1ce7f4a"/>
    <w:p>
      <w:pPr>
        <w:pStyle w:val="Heading2"/>
      </w:pPr>
      <w:r>
        <w:t xml:space="preserve">2. Context: The Educational Environment in Vancouver</w:t>
      </w:r>
    </w:p>
    <w:p>
      <w:pPr>
        <w:pStyle w:val="FirstParagraph"/>
      </w:pPr>
      <w:r>
        <w:t xml:space="preserve">Vancouver stands as one of the most multicultural cities in Canada, which directly influences its educational requirements. The School District No. 39 (Vancouver School Board) serves a population where a significant percentage of students are English Language Learners (ELLs) and many have identified disabilities requiring specialized support. The cultural fabric of Vancouver demands that special education services be not only pedagogically sound but also culturally responsive.</w:t>
      </w:r>
    </w:p>
    <w:p>
      <w:pPr>
        <w:pStyle w:val="BodyText"/>
      </w:pPr>
      <w:r>
        <w:t xml:space="preserve">In Canada, education is under provincial jurisdiction. In British Columbia, the</w:t>
      </w:r>
      <w:r>
        <w:t xml:space="preserve"> </w:t>
      </w:r>
      <w:r>
        <w:rPr>
          <w:iCs/>
          <w:i/>
        </w:rPr>
        <w:t xml:space="preserve">Education Act</w:t>
      </w:r>
      <w:r>
        <w:t xml:space="preserve"> </w:t>
      </w:r>
      <w:r>
        <w:t xml:space="preserve">mandates that all students have access to a free public education appropriate for their abilities. This legal framework places the burden on school districts to provide necessary supports, with Special Education Teachers acting as the primary agents of this implementation in mainstream classrooms.</w:t>
      </w:r>
    </w:p>
    <w:bookmarkEnd w:id="21"/>
    <w:bookmarkStart w:id="23" w:name="X6258070ae97a91c18e76b877108919d07a97ec1"/>
    <w:p>
      <w:pPr>
        <w:pStyle w:val="Heading2"/>
      </w:pPr>
      <w:r>
        <w:t xml:space="preserve">3. Profile: The Special Education Teacher (SET) Role</w:t>
      </w:r>
    </w:p>
    <w:p>
      <w:pPr>
        <w:pStyle w:val="FirstParagraph"/>
      </w:pPr>
      <w:r>
        <w:t xml:space="preserve">The Special Education Teacher in Vancouver operates within a dual capacity: they are both instructional specialists and systemic advocates. Unlike general education teachers who manage a broad curriculum for all students, the SET focuses on individualized learning plans and structural accommodations.</w:t>
      </w:r>
    </w:p>
    <w:bookmarkStart w:id="22" w:name="key-responsibilities"/>
    <w:p>
      <w:pPr>
        <w:pStyle w:val="Heading3"/>
      </w:pPr>
      <w:r>
        <w:t xml:space="preserve">Key Responsibilities:</w:t>
      </w:r>
    </w:p>
    <w:p>
      <w:pPr>
        <w:numPr>
          <w:ilvl w:val="0"/>
          <w:numId w:val="1001"/>
        </w:numPr>
        <w:pStyle w:val="Compact"/>
      </w:pPr>
      <w:r>
        <w:rPr>
          <w:bCs/>
          <w:b/>
        </w:rPr>
        <w:t xml:space="preserve">I Individual Education Plans (IEPs):</w:t>
      </w:r>
      <w:r>
        <w:t xml:space="preserve">The core duty of a SET in Vancouver is the development, implementation, and monitoring of IEPs. These documents are legally binding agreements that outline specific goals for students with identified exceptionalities. The SET ensures these plans are dynamic and responsive to the student’s evolving needs.</w:t>
      </w:r>
    </w:p>
    <w:p>
      <w:pPr>
        <w:numPr>
          <w:ilvl w:val="0"/>
          <w:numId w:val="1001"/>
        </w:numPr>
        <w:pStyle w:val="Compact"/>
      </w:pPr>
      <w:r>
        <w:rPr>
          <w:bCs/>
          <w:b/>
        </w:rPr>
        <w:t xml:space="preserve">Inclusive Classroom Support:</w:t>
      </w:r>
      <w:r>
        <w:t xml:space="preserve">SETs rarely work in isolation. They spend a significant portion of their day co-teaching or supporting general education teachers in mainstream classrooms. This requires high levels of adaptability, as they must modify curriculum content to make it accessible without diluting academic rigor.</w:t>
      </w:r>
    </w:p>
    <w:p>
      <w:pPr>
        <w:numPr>
          <w:ilvl w:val="0"/>
          <w:numId w:val="1001"/>
        </w:numPr>
        <w:pStyle w:val="Compact"/>
      </w:pPr>
      <w:r>
        <w:rPr>
          <w:bCs/>
          <w:b/>
        </w:rPr>
        <w:t xml:space="preserve">Cross-Functional Collaboration:</w:t>
      </w:r>
      <w:r>
        <w:t xml:space="preserve">In Vancouver’s urban schools, SETs frequently collaborate with speech-language pathologists, occupational therapists, psychologists, and social workers. This team-based approach ensures a holistic view of the student’s development.</w:t>
      </w:r>
    </w:p>
    <w:p>
      <w:pPr>
        <w:numPr>
          <w:ilvl w:val="0"/>
          <w:numId w:val="1001"/>
        </w:numPr>
        <w:pStyle w:val="Compact"/>
      </w:pPr>
      <w:r>
        <w:rPr>
          <w:bCs/>
          <w:b/>
        </w:rPr>
        <w:t xml:space="preserve">Family Engagement:</w:t>
      </w:r>
      <w:r>
        <w:t xml:space="preserve">Recognizing the strong family-centric culture in many of Vancouver’s communities (including Asian, Indigenous, and South Asian populations), SETs must engage parents as equal partners in the educational process, often bridging cultural and linguistic gaps.</w:t>
      </w:r>
    </w:p>
    <w:bookmarkEnd w:id="22"/>
    <w:bookmarkEnd w:id="23"/>
    <w:bookmarkStart w:id="27" w:name="X942f7f59380e6fa65de4072f91723883decff7f"/>
    <w:p>
      <w:pPr>
        <w:pStyle w:val="Heading2"/>
      </w:pPr>
      <w:r>
        <w:t xml:space="preserve">4. Case Scenario: "Alex" – A Representative Student</w:t>
      </w:r>
    </w:p>
    <w:p>
      <w:pPr>
        <w:pStyle w:val="FirstParagraph"/>
      </w:pPr>
      <w:r>
        <w:t xml:space="preserve">To illustrate the practical application of these roles, we examine the case of "Alex," a Grade 5 student in a Vancouver elementary school. Alex has been diagnosed with Autism Spectrum Disorder (ASD) and Attention Deficit Hyperactivity Disorder (ADHD).</w:t>
      </w:r>
    </w:p>
    <w:bookmarkStart w:id="24" w:name="the-challenge"/>
    <w:p>
      <w:pPr>
        <w:pStyle w:val="Heading3"/>
      </w:pPr>
      <w:r>
        <w:t xml:space="preserve">The Challenge:</w:t>
      </w:r>
    </w:p>
    <w:p>
      <w:pPr>
        <w:pStyle w:val="FirstParagraph"/>
      </w:pPr>
      <w:r>
        <w:t xml:space="preserve">Alex struggles with sensory overload in large group settings and has difficulty transitioning between activities. His general education teacher, while supportive, lacks the specialized training to manage Alex’s behavioral triggers effectively. Without intervention, Alex was at risk of social isolation and academic failure.</w:t>
      </w:r>
    </w:p>
    <w:bookmarkEnd w:id="24"/>
    <w:bookmarkStart w:id="25" w:name="the-intervention"/>
    <w:p>
      <w:pPr>
        <w:pStyle w:val="Heading3"/>
      </w:pPr>
      <w:r>
        <w:t xml:space="preserve">The Intervention:</w:t>
      </w:r>
    </w:p>
    <w:p>
      <w:pPr>
        <w:pStyle w:val="FirstParagraph"/>
      </w:pPr>
      <w:r>
        <w:t xml:space="preserve">The assigned Special Education Teacher implemented a multi-faceted support strategy:</w:t>
      </w:r>
    </w:p>
    <w:p>
      <w:pPr>
        <w:numPr>
          <w:ilvl w:val="0"/>
          <w:numId w:val="1002"/>
        </w:numPr>
        <w:pStyle w:val="Compact"/>
      </w:pPr>
      <w:r>
        <w:rPr>
          <w:bCs/>
          <w:b/>
        </w:rPr>
        <w:t xml:space="preserve">Sensory Integration:</w:t>
      </w:r>
      <w:r>
        <w:t xml:space="preserve">The SET worked with the school’s occupational therapist to create a "sensory corner" in the classroom, allowing Alex to self-regulate when overwhelmed.</w:t>
      </w:r>
    </w:p>
    <w:p>
      <w:pPr>
        <w:numPr>
          <w:ilvl w:val="0"/>
          <w:numId w:val="1002"/>
        </w:numPr>
        <w:pStyle w:val="Compact"/>
      </w:pPr>
      <w:r>
        <w:rPr>
          <w:bCs/>
          <w:b/>
        </w:rPr>
        <w:t xml:space="preserve">Visual Scaffolding:</w:t>
      </w:r>
      <w:r>
        <w:t xml:space="preserve">Alex’s IEP was updated to include visual schedules and clear, concise instructions. The SET co-planned lessons with the general teacher to embed these visuals directly into the curriculum.</w:t>
      </w:r>
    </w:p>
    <w:p>
      <w:pPr>
        <w:numPr>
          <w:ilvl w:val="0"/>
          <w:numId w:val="1002"/>
        </w:numPr>
        <w:pStyle w:val="Compact"/>
      </w:pPr>
      <w:r>
        <w:rPr>
          <w:bCs/>
          <w:b/>
        </w:rPr>
        <w:t xml:space="preserve">Social Skills Group:</w:t>
      </w:r>
      <w:r>
        <w:t xml:space="preserve">The SET facilitated a small-group social skills session during lunchtime, focusing on peer interaction and conflict resolution, tailored to Alex’s developmental level.</w:t>
      </w:r>
    </w:p>
    <w:bookmarkEnd w:id="25"/>
    <w:bookmarkStart w:id="26" w:name="the-outcome"/>
    <w:p>
      <w:pPr>
        <w:pStyle w:val="Heading3"/>
      </w:pPr>
      <w:r>
        <w:t xml:space="preserve">The Outcome:</w:t>
      </w:r>
    </w:p>
    <w:p>
      <w:pPr>
        <w:pStyle w:val="FirstParagraph"/>
      </w:pPr>
      <w:r>
        <w:t xml:space="preserve">Over the course of one semester, Alex’s participation in group activities increased by 40%. His academic engagement improved as anxiety levels decreased. Crucially, the general education teacher reported feeling more confident in managing diverse needs, citing the SET’s modeling and co-teaching strategies as vital learning experiences.</w:t>
      </w:r>
    </w:p>
    <w:bookmarkEnd w:id="26"/>
    <w:bookmarkEnd w:id="27"/>
    <w:bookmarkStart w:id="28" w:name="systemic-challenges-in-vancouver"/>
    <w:p>
      <w:pPr>
        <w:pStyle w:val="Heading2"/>
      </w:pPr>
      <w:r>
        <w:t xml:space="preserve">5. Systemic Challenges in Vancouver</w:t>
      </w:r>
    </w:p>
    <w:p>
      <w:pPr>
        <w:pStyle w:val="FirstParagraph"/>
      </w:pPr>
      <w:r>
        <w:t xml:space="preserve">Despite successes like Alex’s case, Special Education Teachers in Canada, particularly in high-demand urban centers like Vancouver, face significant systemic hurdles:</w:t>
      </w:r>
    </w:p>
    <w:p>
      <w:pPr>
        <w:numPr>
          <w:ilvl w:val="0"/>
          <w:numId w:val="1003"/>
        </w:numPr>
        <w:pStyle w:val="Compact"/>
      </w:pPr>
      <w:r>
        <w:rPr>
          <w:bCs/>
          <w:b/>
        </w:rPr>
        <w:t xml:space="preserve">Pending and Backlog Assessments:</w:t>
      </w:r>
      <w:r>
        <w:t xml:space="preserve">In British Columbia, the process for obtaining an "Exceptional Student" designation can be lengthy. SETs often find themselves supporting students who have clear needs but lack formal funding or official status, stretching resources thin.</w:t>
      </w:r>
    </w:p>
    <w:p>
      <w:pPr>
        <w:numPr>
          <w:ilvl w:val="0"/>
          <w:numId w:val="1003"/>
        </w:numPr>
        <w:pStyle w:val="Compact"/>
      </w:pPr>
      <w:r>
        <w:rPr>
          <w:bCs/>
          <w:b/>
        </w:rPr>
        <w:t xml:space="preserve">Staffing Shortages:</w:t>
      </w:r>
      <w:r>
        <w:t xml:space="preserve">Vancouver’s housing crisis and cost of living contribute to teacher retention issues. High caseloads mean that a single SET may be responsible for the IEPs of 40-60 students, making consistent, high-quality support difficult to maintain.</w:t>
      </w:r>
    </w:p>
    <w:p>
      <w:pPr>
        <w:numPr>
          <w:ilvl w:val="0"/>
          <w:numId w:val="1003"/>
        </w:numPr>
        <w:pStyle w:val="Compact"/>
      </w:pPr>
      <w:r>
        <w:rPr>
          <w:bCs/>
          <w:b/>
        </w:rPr>
        <w:t xml:space="preserve">Bureaucratic Burden:</w:t>
      </w:r>
      <w:r>
        <w:t xml:space="preserve">A significant amount of an SET’s time is consumed by paperwork, compliance monitoring, and attending lengthy multidisciplinary meetings. This detracts from direct student interaction and instructional planning.</w:t>
      </w:r>
    </w:p>
    <w:bookmarkEnd w:id="28"/>
    <w:bookmarkStart w:id="29" w:name="recommendations-for-improvement"/>
    <w:p>
      <w:pPr>
        <w:pStyle w:val="Heading2"/>
      </w:pPr>
      <w:r>
        <w:t xml:space="preserve">6. Recommendations for Improvement</w:t>
      </w:r>
    </w:p>
    <w:p>
      <w:pPr>
        <w:pStyle w:val="FirstParagraph"/>
      </w:pPr>
      <w:r>
        <w:t xml:space="preserve">To enhance the efficacy of Special Education Teachers in Vancouver, the following recommendations are proposed:</w:t>
      </w:r>
    </w:p>
    <w:p>
      <w:pPr>
        <w:numPr>
          <w:ilvl w:val="0"/>
          <w:numId w:val="1004"/>
        </w:numPr>
        <w:pStyle w:val="Compact"/>
      </w:pPr>
      <w:r>
        <w:rPr>
          <w:bCs/>
          <w:b/>
        </w:rPr>
        <w:t xml:space="preserve">Prioritize Early Intervention:</w:t>
      </w:r>
      <w:r>
        <w:t xml:space="preserve">The school board should invest in early identification programs to reduce the backlog of formal assessments. Early support prevents minor difficulties from escalating into severe learning barriers.</w:t>
      </w:r>
    </w:p>
    <w:p>
      <w:pPr>
        <w:numPr>
          <w:ilvl w:val="0"/>
          <w:numId w:val="1004"/>
        </w:numPr>
        <w:pStyle w:val="Compact"/>
      </w:pPr>
      <w:r>
        <w:rPr>
          <w:bCs/>
          <w:b/>
        </w:rPr>
        <w:t xml:space="preserve">Increase Paraprofessional Support:</w:t>
      </w:r>
      <w:r>
        <w:t xml:space="preserve">Special Education Teachers need adequate classroom assistants (paraprofessionals) to help implement IEPs directly. Reducing the SET’s administrative load allows them to focus on high-level instructional design and teacher mentoring.</w:t>
      </w:r>
    </w:p>
    <w:p>
      <w:pPr>
        <w:numPr>
          <w:ilvl w:val="0"/>
          <w:numId w:val="1004"/>
        </w:numPr>
        <w:pStyle w:val="Compact"/>
      </w:pPr>
      <w:r>
        <w:rPr>
          <w:bCs/>
          <w:b/>
        </w:rPr>
        <w:t xml:space="preserve">Culturally Responsive Training:</w:t>
      </w:r>
      <w:r>
        <w:t xml:space="preserve">Ongoing professional development for all staff should include training on culturally responsive pedagogy, ensuring that support strategies respect the diverse backgrounds of Vancouver’s student population.</w:t>
      </w:r>
    </w:p>
    <w:bookmarkEnd w:id="29"/>
    <w:bookmarkStart w:id="30" w:name="conclusion"/>
    <w:p>
      <w:pPr>
        <w:pStyle w:val="Heading2"/>
      </w:pPr>
      <w:r>
        <w:t xml:space="preserve">7. Conclusion</w:t>
      </w:r>
    </w:p>
    <w:p>
      <w:pPr>
        <w:pStyle w:val="FirstParagraph"/>
      </w:pPr>
      <w:r>
        <w:t xml:space="preserve">The Special Education Teacher is a linchpin in Canada’s commitment to inclusive education. In Vancouver, their role extends beyond mere accommodation; it is about actively dismantling barriers to learning in one of the most diverse educational markets in North America. While challenges regarding resources and bureaucracy persist, the impact of dedicated SETs on students like Alex demonstrates that effective support leads to measurable improvements in academic achievement and social well-being. Future policy efforts must focus on empowering these professionals with adequate time, staffing, and recognition to fulfill their vital mandate.</w:t>
      </w:r>
    </w:p>
    <w:p>
      <w:pPr>
        <w:pStyle w:val="BodyText"/>
      </w:pPr>
      <w:r>
        <w:rPr>
          <w:bCs/>
          <w:b/>
        </w:rPr>
        <w:t xml:space="preserve">References:</w:t>
      </w:r>
      <w:r>
        <w:br/>
      </w:r>
      <w:r>
        <w:t xml:space="preserve">- British Columbia Ministry of Education. (2023).</w:t>
      </w:r>
      <w:r>
        <w:t xml:space="preserve"> </w:t>
      </w:r>
      <w:r>
        <w:rPr>
          <w:iCs/>
          <w:i/>
        </w:rPr>
        <w:t xml:space="preserve">Inclusive Education Policy.</w:t>
      </w:r>
      <w:r>
        <w:br/>
      </w:r>
      <w:r>
        <w:t xml:space="preserve">- Vancouver School District No. 39. (2023).</w:t>
      </w:r>
      <w:r>
        <w:t xml:space="preserve"> </w:t>
      </w:r>
      <w:r>
        <w:rPr>
          <w:iCs/>
          <w:i/>
        </w:rPr>
        <w:t xml:space="preserve">Priorities and Results Report.</w:t>
      </w:r>
      <w:r>
        <w:br/>
      </w:r>
      <w:r>
        <w:t xml:space="preserve">- Canadian Association for Special Education Professionals. (2022).</w:t>
      </w:r>
      <w:r>
        <w:t xml:space="preserve"> </w:t>
      </w:r>
      <w:r>
        <w:rPr>
          <w:iCs/>
          <w:i/>
        </w:rPr>
        <w:t xml:space="preserve">Standards of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 Needs Support in Vancouver’s Educational Landscape</dc:title>
  <dc:creator/>
  <cp:keywords/>
  <dcterms:created xsi:type="dcterms:W3CDTF">2026-07-29T12:53:39Z</dcterms:created>
  <dcterms:modified xsi:type="dcterms:W3CDTF">2026-07-29T12:53:39Z</dcterms:modified>
</cp:coreProperties>
</file>

<file path=docProps/custom.xml><?xml version="1.0" encoding="utf-8"?>
<Properties xmlns="http://schemas.openxmlformats.org/officeDocument/2006/custom-properties" xmlns:vt="http://schemas.openxmlformats.org/officeDocument/2006/docPropsVTypes"/>
</file>