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Medellín</w:t>
      </w:r>
    </w:p>
    <w:bookmarkStart w:id="28" w:name="Xadc6198cb0d60e2bff7ce465971f08d58f2a3da"/>
    <w:p>
      <w:pPr>
        <w:pStyle w:val="Heading1"/>
      </w:pPr>
      <w:r>
        <w:t xml:space="preserve">Bridging the Gap: A Case Study of a Special Education Teacher in Colombia Medellín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p>
    <w:bookmarkStart w:id="27" w:name="X8c0d487d89ab3dfcee6e3ac121752ad9e42a44b"/>
    <w:p>
      <w:pPr>
        <w:pStyle w:val="Heading2"/>
      </w:pPr>
      <w:r>
        <w:rPr>
          <w:bCs/>
          <w:b/>
        </w:rPr>
        <w:t xml:space="preserve">Title: Culturally Responsive Pedagogy for Inclusive Learning in an Urban Andean Context</w:t>
      </w:r>
    </w:p>
    <w:bookmarkStart w:id="20" w:name="introduction"/>
    <w:p>
      <w:pPr>
        <w:pStyle w:val="Heading3"/>
      </w:pPr>
      <w:r>
        <w:t xml:space="preserve">Introduction</w:t>
      </w:r>
    </w:p>
    <w:p>
      <w:pPr>
        <w:pStyle w:val="FirstParagraph"/>
      </w:pPr>
      <w:r>
        <w:t xml:space="preserve">In recent years, the educational landscape of Colombia has undergone significant transformation, driven by legislative mandates aimed at promoting inclusion and equity. However, the translation of these high-level policies into daily classroom practice remains a complex challenge. This</w:t>
      </w:r>
      <w:r>
        <w:t xml:space="preserve"> </w:t>
      </w:r>
      <w:r>
        <w:rPr>
          <w:bCs/>
          <w:b/>
        </w:rPr>
        <w:t xml:space="preserve">Case Study</w:t>
      </w:r>
      <w:r>
        <w:t xml:space="preserve"> </w:t>
      </w:r>
      <w:r>
        <w:t xml:space="preserve">focuses on the role of a dedicated</w:t>
      </w:r>
      <w:r>
        <w:t xml:space="preserve"> </w:t>
      </w:r>
      <w:r>
        <w:rPr>
          <w:bCs/>
          <w:b/>
        </w:rPr>
        <w:t xml:space="preserve">Special Education Teacher</w:t>
      </w:r>
      <w:r>
        <w:t xml:space="preserve"> </w:t>
      </w:r>
      <w:r>
        <w:t xml:space="preserve">operating within the public school system in Colombia Medellín. By examining specific pedagogical strategies, systemic hurdles, and cultural dynamics, this document aims to provide a comprehensive overview of how specialized instruction is delivered in one of Colombia’s most vibrant yet socio-economically diverse cities.</w:t>
      </w:r>
    </w:p>
    <w:p>
      <w:pPr>
        <w:pStyle w:val="BodyText"/>
      </w:pPr>
      <w:r>
        <w:t xml:space="preserve">The city of</w:t>
      </w:r>
      <w:r>
        <w:t xml:space="preserve"> </w:t>
      </w:r>
      <w:r>
        <w:rPr>
          <w:bCs/>
          <w:b/>
        </w:rPr>
        <w:t xml:space="preserve">Colombia Medellín</w:t>
      </w:r>
      <w:r>
        <w:t xml:space="preserve">, known globally for its urban innovation and social transformation, serves as a unique backdrop for this analysis. The city's topography, characterized by steep hills and valleys, has historically influenced social segregation. Consequently, the schools in these areas often serve populations with high levels of vulnerability. For a</w:t>
      </w:r>
      <w:r>
        <w:t xml:space="preserve"> </w:t>
      </w:r>
      <w:r>
        <w:rPr>
          <w:bCs/>
          <w:b/>
        </w:rPr>
        <w:t xml:space="preserve">Special Education Teacher</w:t>
      </w:r>
      <w:r>
        <w:t xml:space="preserve"> </w:t>
      </w:r>
      <w:r>
        <w:t xml:space="preserve">working here, the task is not merely academic but deeply socio-emotional and community-oriented.</w:t>
      </w:r>
    </w:p>
    <w:bookmarkEnd w:id="20"/>
    <w:bookmarkStart w:id="21" w:name="profile-of-the-subject"/>
    <w:p>
      <w:pPr>
        <w:pStyle w:val="Heading3"/>
      </w:pPr>
      <w:r>
        <w:t xml:space="preserve">Profile of the Subject</w:t>
      </w:r>
    </w:p>
    <w:p>
      <w:pPr>
        <w:pStyle w:val="FirstParagraph"/>
      </w:pPr>
      <w:r>
        <w:t xml:space="preserve">The subject of this study is "Elena" (a pseudonym), a</w:t>
      </w:r>
      <w:r>
        <w:t xml:space="preserve"> </w:t>
      </w:r>
      <w:r>
        <w:rPr>
          <w:bCs/>
          <w:b/>
        </w:rPr>
        <w:t xml:space="preserve">Special Education Teacher</w:t>
      </w:r>
      <w:r>
        <w:t xml:space="preserve"> </w:t>
      </w:r>
      <w:r>
        <w:t xml:space="preserve">with eight years of experience in the metropolitan area. Elena works at a large comprehensive public school located in one of the middle-income communes that are transitioning into higher-density urban zones. Her primary responsibility is to support students with mild to moderate disabilities, including Attention Deficit Hyperactivity Disorder (ADHD), specific learning disabilities, and mild autism spectrum disorders.</w:t>
      </w:r>
    </w:p>
    <w:p>
      <w:pPr>
        <w:pStyle w:val="BodyText"/>
      </w:pPr>
      <w:r>
        <w:t xml:space="preserve">Elena’s role is multifaceted. She does not work in isolation but serves as a consultant to general education teachers, a direct instructor for small groups of special needs students, and a liaison between the school administration and families. Her position is central to the implementation of the "Adaptaciones Curriculares" (Curricular Adaptations) required by Colombian law for students with disabilities.</w:t>
      </w:r>
    </w:p>
    <w:bookmarkEnd w:id="21"/>
    <w:bookmarkStart w:id="22" w:name="X283daea1529c9f6af8b68da37b6fb8645785784"/>
    <w:p>
      <w:pPr>
        <w:pStyle w:val="Heading3"/>
      </w:pPr>
      <w:r>
        <w:t xml:space="preserve">Contextual Challenges in Colombia Medellín</w:t>
      </w:r>
    </w:p>
    <w:p>
      <w:pPr>
        <w:pStyle w:val="FirstParagraph"/>
      </w:pPr>
      <w:r>
        <w:t xml:space="preserve">The environment in which Elena operates presents distinct challenges. Firstly, class sizes in public schools in</w:t>
      </w:r>
      <w:r>
        <w:t xml:space="preserve"> </w:t>
      </w:r>
      <w:r>
        <w:rPr>
          <w:bCs/>
          <w:b/>
        </w:rPr>
        <w:t xml:space="preserve">Colombia Medellín</w:t>
      </w:r>
      <w:r>
        <w:t xml:space="preserve"> </w:t>
      </w:r>
      <w:r>
        <w:t xml:space="preserve">can exceed 35 or 40 students. For a</w:t>
      </w:r>
      <w:r>
        <w:t xml:space="preserve"> </w:t>
      </w:r>
      <w:r>
        <w:rPr>
          <w:bCs/>
          <w:b/>
        </w:rPr>
        <w:t xml:space="preserve">Special Education Teacher</w:t>
      </w:r>
      <w:r>
        <w:t xml:space="preserve">, providing individualized attention to students with diverse needs within such crowded classrooms is logistically difficult.</w:t>
      </w:r>
    </w:p>
    <w:p>
      <w:pPr>
        <w:pStyle w:val="BodyText"/>
      </w:pPr>
      <w:r>
        <w:rPr>
          <w:bCs/>
          <w:b/>
        </w:rPr>
        <w:t xml:space="preserve">Cultural and Socio-Economic Factor:</w:t>
      </w:r>
      <w:r>
        <w:br/>
      </w:r>
      <w:r>
        <w:t xml:space="preserve">In many communities across Medellín, families may lack resources for private therapeutic support. Therefore, the school becomes the primary hub for intervention. The</w:t>
      </w:r>
      <w:r>
        <w:t xml:space="preserve"> </w:t>
      </w:r>
      <w:r>
        <w:rPr>
          <w:bCs/>
          <w:b/>
        </w:rPr>
        <w:t xml:space="preserve">Special Education Teacher</w:t>
      </w:r>
      <w:r>
        <w:t xml:space="preserve"> </w:t>
      </w:r>
      <w:r>
        <w:t xml:space="preserve">must often address basic needs—such as nutrition and emotional stability—before academic learning can effectively take place.</w:t>
      </w:r>
    </w:p>
    <w:p>
      <w:pPr>
        <w:pStyle w:val="BodyText"/>
      </w:pPr>
      <w:r>
        <w:t xml:space="preserve">Furthermore, there is a persistent gap between policy and practice while national laws mandate inclusive education, many general education teachers feel unprepared to handle diverse learning needs. Elena frequently finds herself acting as a trainer for her colleagues, helping them modify their lesson plans to be more accessible without lowering academic standards.</w:t>
      </w:r>
    </w:p>
    <w:bookmarkEnd w:id="22"/>
    <w:bookmarkStart w:id="23" w:name="Xecaf73617a09bac40632488306a20fde36b0ec7"/>
    <w:p>
      <w:pPr>
        <w:pStyle w:val="Heading3"/>
      </w:pPr>
      <w:r>
        <w:t xml:space="preserve">Case Scenario: Integration of Student "Mateo"</w:t>
      </w:r>
    </w:p>
    <w:p>
      <w:pPr>
        <w:pStyle w:val="FirstParagraph"/>
      </w:pPr>
      <w:r>
        <w:t xml:space="preserve">To illustrate the practical application of Elena’s role, we examine the case of "Mateo," a 12-year-old student diagnosed with Autism Spectrum Disorder (ASD). Mateo struggled with social interactions and sensory overload in noisy environments. When he first entered Elena’s school, he was often withdrawn and exhibited behavioral outbursts when overwhelmed.</w:t>
      </w:r>
    </w:p>
    <w:p>
      <w:pPr>
        <w:pStyle w:val="BodyText"/>
      </w:pPr>
      <w:r>
        <w:t xml:space="preserve">Elena implemented a multi-tiered support system. First, she collaborated with the general education teacher to create a "sensory-friendly" corner in the classroom where Mateo could retreat during breaks or highly stimulating activities. Second, she introduced visual schedules and social stories—tools specifically designed for students with ASD—to help Mateo anticipate daily routines.</w:t>
      </w:r>
    </w:p>
    <w:p>
      <w:pPr>
        <w:pStyle w:val="BodyText"/>
      </w:pPr>
      <w:r>
        <w:t xml:space="preserve">Crucially, Elena’s approach was culturally responsive. She recognized that in</w:t>
      </w:r>
      <w:r>
        <w:t xml:space="preserve"> </w:t>
      </w:r>
      <w:r>
        <w:rPr>
          <w:bCs/>
          <w:b/>
        </w:rPr>
        <w:t xml:space="preserve">Colombia Medellín</w:t>
      </w:r>
      <w:r>
        <w:t xml:space="preserve">, family unity is paramount. She engaged Mateo’s grandparents, who were the primary caregivers, by using clear communication and involving them in the goal-setting process. This partnership ensured that strategies used at school were reinforced at home, creating a consistent support network.</w:t>
      </w:r>
    </w:p>
    <w:bookmarkEnd w:id="23"/>
    <w:bookmarkStart w:id="24" w:name="pedagogical-strategies-employed"/>
    <w:p>
      <w:pPr>
        <w:pStyle w:val="Heading3"/>
      </w:pPr>
      <w:r>
        <w:t xml:space="preserve">Pedagogical Strategies Employed</w:t>
      </w:r>
    </w:p>
    <w:p>
      <w:pPr>
        <w:pStyle w:val="FirstParagraph"/>
      </w:pPr>
      <w:r>
        <w:t xml:space="preserve">Elena’s methodology is rooted in Universal Design for Learning (UDL). Instead of retrofitting lessons for special needs students after the fact, she encourages teachers to design lessons that are accessible to all from the start. In her work as a</w:t>
      </w:r>
      <w:r>
        <w:t xml:space="preserve"> </w:t>
      </w:r>
      <w:r>
        <w:rPr>
          <w:bCs/>
          <w:b/>
        </w:rPr>
        <w:t xml:space="preserve">Special Education Teacher</w:t>
      </w:r>
      <w:r>
        <w:t xml:space="preserve">, she emphasizes:</w:t>
      </w:r>
    </w:p>
    <w:p>
      <w:pPr>
        <w:numPr>
          <w:ilvl w:val="0"/>
          <w:numId w:val="1001"/>
        </w:numPr>
        <w:pStyle w:val="Compact"/>
      </w:pPr>
      <w:r>
        <w:rPr>
          <w:bCs/>
          <w:b/>
        </w:rPr>
        <w:t xml:space="preserve">Differentiated Instruction:</w:t>
      </w:r>
      <w:r>
        <w:t xml:space="preserve"> </w:t>
      </w:r>
      <w:r>
        <w:t xml:space="preserve">Modifying content, process, and product based on student readiness and interest.</w:t>
      </w:r>
    </w:p>
    <w:p>
      <w:pPr>
        <w:numPr>
          <w:ilvl w:val="0"/>
          <w:numId w:val="1001"/>
        </w:numPr>
        <w:pStyle w:val="Compact"/>
      </w:pPr>
      <w:r>
        <w:rPr>
          <w:bCs/>
          <w:b/>
        </w:rPr>
        <w:t xml:space="preserve">Multisensory Approaches:</w:t>
      </w:r>
      <w:r>
        <w:t xml:space="preserve"> </w:t>
      </w:r>
      <w:r>
        <w:t xml:space="preserve">Using visual aids, tactile materials, and auditory supports to cater to different learning styles prevalent in the diverse population of Medellín.</w:t>
      </w:r>
    </w:p>
    <w:p>
      <w:pPr>
        <w:numPr>
          <w:ilvl w:val="0"/>
          <w:numId w:val="1001"/>
        </w:numPr>
        <w:pStyle w:val="Compact"/>
      </w:pPr>
      <w:r>
        <w:rPr>
          <w:bCs/>
          <w:b/>
        </w:rPr>
        <w:t xml:space="preserve">PBL (Project-Based Learning):</w:t>
      </w:r>
      <w:r>
        <w:t xml:space="preserve"> </w:t>
      </w:r>
      <w:r>
        <w:t xml:space="preserve">Engaging students in collaborative projects that build social skills alongside academic knowledge. This is particularly effective in the communal culture of Colombia.</w:t>
      </w:r>
    </w:p>
    <w:p>
      <w:pPr>
        <w:pStyle w:val="FirstParagraph"/>
      </w:pPr>
      <w:r>
        <w:t xml:space="preserve">Elena also advocates for peer mediation. She trains typical developing students to act as "buddies" or supports, fostering a school culture of empathy and acceptance. This strategy not only aids Mateo but reduces stigma and promotes social inclusion across the student body.</w:t>
      </w:r>
    </w:p>
    <w:bookmarkEnd w:id="24"/>
    <w:bookmarkStart w:id="25" w:name="outcomes-and-impact"/>
    <w:p>
      <w:pPr>
        <w:pStyle w:val="Heading3"/>
      </w:pPr>
      <w:r>
        <w:t xml:space="preserve">Outcomes and Impact</w:t>
      </w:r>
    </w:p>
    <w:p>
      <w:pPr>
        <w:pStyle w:val="FirstParagraph"/>
      </w:pPr>
      <w:r>
        <w:t xml:space="preserve">After one academic year, Mateo showed significant progress. He began participating in group activities with reduced anxiety levels. His teachers reported fewer behavioral incidents, and his academic engagement improved due to the visual supports provided by Elena.</w:t>
      </w:r>
    </w:p>
    <w:p>
      <w:pPr>
        <w:pStyle w:val="BodyText"/>
      </w:pPr>
      <w:r>
        <w:t xml:space="preserve">More broadly, Elena’s work has influenced the school culture. The staff in</w:t>
      </w:r>
      <w:r>
        <w:t xml:space="preserve"> </w:t>
      </w:r>
      <w:r>
        <w:rPr>
          <w:bCs/>
          <w:b/>
        </w:rPr>
        <w:t xml:space="preserve">Colombia Medellín</w:t>
      </w:r>
      <w:r>
        <w:t xml:space="preserve">, initially resistant to the additional workload required for inclusion, have become more open to collaborative planning. The presence of a skilled</w:t>
      </w:r>
      <w:r>
        <w:t xml:space="preserve"> </w:t>
      </w:r>
      <w:r>
        <w:rPr>
          <w:bCs/>
          <w:b/>
        </w:rPr>
        <w:t xml:space="preserve">Special Education Teacher</w:t>
      </w:r>
      <w:r>
        <w:t xml:space="preserve"> </w:t>
      </w:r>
      <w:r>
        <w:t xml:space="preserve">has shifted the narrative from "accommodation as a burden" to "inclusion as a community strength."</w:t>
      </w:r>
    </w:p>
    <w:bookmarkEnd w:id="25"/>
    <w:bookmarkStart w:id="26" w:name="conclusion-and-recommendations"/>
    <w:p>
      <w:pPr>
        <w:pStyle w:val="Heading3"/>
      </w:pPr>
      <w:r>
        <w:t xml:space="preserve">Conclusion and Recommendations</w:t>
      </w:r>
    </w:p>
    <w:p>
      <w:pPr>
        <w:pStyle w:val="FirstParagraph"/>
      </w:pPr>
      <w:r>
        <w:t xml:space="preserve">This</w:t>
      </w:r>
      <w:r>
        <w:t xml:space="preserve"> </w:t>
      </w:r>
      <w:r>
        <w:rPr>
          <w:bCs/>
          <w:b/>
        </w:rPr>
        <w:t xml:space="preserve">Case Study</w:t>
      </w:r>
      <w:r>
        <w:t xml:space="preserve"> </w:t>
      </w:r>
      <w:r>
        <w:t xml:space="preserve">highlights that the effectiveness of a</w:t>
      </w:r>
      <w:r>
        <w:t xml:space="preserve"> </w:t>
      </w:r>
      <w:r>
        <w:rPr>
          <w:bCs/>
          <w:b/>
        </w:rPr>
        <w:t xml:space="preserve">Special Education Teacher</w:t>
      </w:r>
      <w:r>
        <w:t xml:space="preserve"> </w:t>
      </w:r>
      <w:r>
        <w:t xml:space="preserve">in</w:t>
      </w:r>
      <w:r>
        <w:t xml:space="preserve"> </w:t>
      </w:r>
      <w:r>
        <w:rPr>
          <w:bCs/>
          <w:b/>
        </w:rPr>
        <w:t xml:space="preserve">Colombia Medellín</w:t>
      </w:r>
    </w:p>
    <w:p>
      <w:pPr>
        <w:pStyle w:val="BodyText"/>
      </w:pPr>
      <w:r>
        <w:rPr>
          <w:bCs/>
          <w:b/>
        </w:rPr>
        <w:t xml:space="preserve">Recommendations for Policy Makers:</w:t>
      </w:r>
    </w:p>
    <w:p>
      <w:pPr>
        <w:numPr>
          <w:ilvl w:val="0"/>
          <w:numId w:val="1002"/>
        </w:numPr>
        <w:pStyle w:val="Compact"/>
      </w:pPr>
      <w:r>
        <w:rPr>
          <w:bCs/>
          <w:b/>
        </w:rPr>
        <w:t xml:space="preserve">Increase Support Staffing:</w:t>
      </w:r>
      <w:r>
        <w:t xml:space="preserve"> </w:t>
      </w:r>
      <w:r>
        <w:t xml:space="preserve">Reduce the ratio of special education specialists to students to allow for more direct intervention.</w:t>
      </w:r>
    </w:p>
    <w:p>
      <w:pPr>
        <w:numPr>
          <w:ilvl w:val="0"/>
          <w:numId w:val="1002"/>
        </w:numPr>
        <w:pStyle w:val="Compact"/>
      </w:pPr>
      <w:r>
        <w:rPr>
          <w:bCs/>
          <w:b/>
        </w:rPr>
        <w:t xml:space="preserve">Ongoing Training:</w:t>
      </w:r>
      <w:r>
        <w:t xml:space="preserve"> </w:t>
      </w:r>
      <w:r>
        <w:t xml:space="preserve">Invest in continuous professional development for general education teachers in inclusive practices, facilitated by experts like Elena.</w:t>
      </w:r>
    </w:p>
    <w:p>
      <w:pPr>
        <w:numPr>
          <w:ilvl w:val="0"/>
          <w:numId w:val="1002"/>
        </w:numPr>
        <w:pStyle w:val="Compact"/>
      </w:pPr>
      <w:r>
        <w:rPr>
          <w:bCs/>
          <w:b/>
        </w:rPr>
        <w:t xml:space="preserve">Rural and Urban Equity:</w:t>
      </w:r>
      <w:r>
        <w:t xml:space="preserve"> </w:t>
      </w:r>
      <w:r>
        <w:t xml:space="preserve">Ensure that resources allocated to Medellín’s urban schools do not detract from rural special education needs, maintaining a balanced national approach.</w:t>
      </w:r>
    </w:p>
    <w:p>
      <w:pPr>
        <w:pStyle w:val="FirstParagraph"/>
      </w:pPr>
      <w:r>
        <w:t xml:space="preserve">In conclusion, the role of the</w:t>
      </w:r>
      <w:r>
        <w:t xml:space="preserve"> </w:t>
      </w:r>
      <w:r>
        <w:rPr>
          <w:bCs/>
          <w:b/>
        </w:rPr>
        <w:t xml:space="preserve">Special Education TeacherCase Study</w:t>
      </w:r>
      <w:r>
        <w:t xml:space="preserve"> </w:t>
      </w:r>
      <w:r>
        <w:t xml:space="preserve">serves as a testament to the power of dedicated professional practice within a dynamic urban environment.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Colombia Medellín</dc:title>
  <dc:creator/>
  <dc:language>en</dc:language>
  <cp:keywords/>
  <dcterms:created xsi:type="dcterms:W3CDTF">2026-07-29T15:47:19Z</dcterms:created>
  <dcterms:modified xsi:type="dcterms:W3CDTF">2026-07-29T15:47:19Z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