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Alexandria</w:t>
      </w:r>
    </w:p>
    <w:bookmarkStart w:id="32" w:name="Xf6a4f5c057c26be41eff6800dba7c731b9fb263"/>
    <w:p>
      <w:pPr>
        <w:pStyle w:val="Heading1"/>
      </w:pPr>
      <w:r>
        <w:t xml:space="preserve">Bridging the Gap: A Case Study of a Special Education Teacher in Egypt Alexandria</w:t>
      </w:r>
    </w:p>
    <w:p>
      <w:pPr>
        <w:pStyle w:val="FirstParagraph"/>
      </w:pPr>
      <w:r>
        <w:rPr>
          <w:bCs/>
          <w:b/>
        </w:rPr>
        <w:t xml:space="preserve">Date:</w:t>
      </w:r>
      <w:r>
        <w:t xml:space="preserve"> </w:t>
      </w:r>
      <w:r>
        <w:t xml:space="preserve">October 2023</w:t>
      </w:r>
      <w:r>
        <w:br/>
      </w:r>
    </w:p>
    <w:p>
      <w:pPr>
        <w:pStyle w:val="BodyText"/>
      </w:pPr>
      <w:r>
        <w:t xml:space="preserve">Locus:Egypt Alexandria</w:t>
      </w:r>
      <w:r>
        <w:br/>
      </w:r>
    </w:p>
    <w:p>
      <w:pPr>
        <w:pStyle w:val="BodyText"/>
      </w:pPr>
      <w:r>
        <w:t xml:space="preserve">Subject:</w:t>
      </w:r>
    </w:p>
    <w:p>
      <w:pPr>
        <w:pStyle w:val="BodyText"/>
      </w:pPr>
      <w:r>
        <w:t xml:space="preserve">Special Education Teacher Integration and Impact Analysis</w:t>
      </w:r>
    </w:p>
    <w:p>
      <w:pPr>
        <w:pStyle w:val="BodyText"/>
      </w:pPr>
      <w:r>
        <w:t xml:space="preserve">The primary objective of this study is to evaluate the efficacy, challenges, and societal impact of a dedicated</w:t>
      </w:r>
      <w:r>
        <w:t xml:space="preserve"> </w:t>
      </w:r>
      <w:r>
        <w:rPr>
          <w:bCs/>
          <w:b/>
        </w:rPr>
        <w:t xml:space="preserve">Special Education Teacher</w:t>
      </w:r>
      <w:r>
        <w:t xml:space="preserve"> </w:t>
      </w:r>
      <w:r>
        <w:t xml:space="preserve">operating within the public school system in</w:t>
      </w:r>
      <w:r>
        <w:t xml:space="preserve"> </w:t>
      </w:r>
      <w:r>
        <w:rPr>
          <w:iCs/>
          <w:i/>
        </w:rPr>
        <w:t xml:space="preserve">Egypt Alexandria</w:t>
      </w:r>
      <w:r>
        <w:t xml:space="preserve">. This document serves as a comprehensive case study to understand how inclusive education policies are being translated into practice on the ground in one of Egypt’s most populous and historically significant cities.</w:t>
      </w:r>
    </w:p>
    <w:bookmarkStart w:id="20" w:name="introduction-and-contextual-background"/>
    <w:p>
      <w:pPr>
        <w:pStyle w:val="Heading2"/>
      </w:pPr>
      <w:r>
        <w:t xml:space="preserve">1. Introduction and Contextual Background</w:t>
      </w:r>
    </w:p>
    <w:p>
      <w:pPr>
        <w:pStyle w:val="FirstParagraph"/>
      </w:pPr>
      <w:r>
        <w:t xml:space="preserve">In recent years,</w:t>
      </w:r>
      <w:r>
        <w:t xml:space="preserve"> </w:t>
      </w:r>
      <w:r>
        <w:rPr>
          <w:bCs/>
          <w:b/>
        </w:rPr>
        <w:t xml:space="preserve">Egypt Alexandria</w:t>
      </w:r>
      <w:r>
        <w:t xml:space="preserve"> </w:t>
      </w:r>
      <w:r>
        <w:t xml:space="preserve">has witnessed a paradigm shift in its educational landscape. Historically, students with disabilities were often segregated into specialized institutions or excluded from the mainstream education system entirely. However, driven by international conventions such as the UN Convention on the Rights of Persons with Disabilities (CRPD), which Egypt ratified, there is a growing imperative to integrate these students into regular public schools.</w:t>
      </w:r>
    </w:p>
    <w:p>
      <w:pPr>
        <w:pStyle w:val="BodyText"/>
      </w:pPr>
      <w:r>
        <w:t xml:space="preserve">Within this transitional period, the role of a</w:t>
      </w:r>
      <w:r>
        <w:t xml:space="preserve"> </w:t>
      </w:r>
      <w:r>
        <w:rPr>
          <w:bCs/>
          <w:b/>
        </w:rPr>
        <w:t xml:space="preserve">Special Education Teacher</w:t>
      </w:r>
      <w:r>
        <w:t xml:space="preserve"> </w:t>
      </w:r>
      <w:r>
        <w:t xml:space="preserve">becomes critical. They are not merely instructors but facilitators of inclusion, advocates for rights, and bridges between the medical model of disability and the social model. This case study focuses on "Amira," a pseudonym for a senior</w:t>
      </w:r>
      <w:r>
        <w:t xml:space="preserve"> </w:t>
      </w:r>
      <w:r>
        <w:rPr>
          <w:bCs/>
          <w:b/>
        </w:rPr>
        <w:t xml:space="preserve">Special Education Teacher</w:t>
      </w:r>
      <w:r>
        <w:t xml:space="preserve"> </w:t>
      </w:r>
      <w:r>
        <w:t xml:space="preserve">assigned to a primary school in the Sidi Gaber district of</w:t>
      </w:r>
      <w:r>
        <w:t xml:space="preserve"> </w:t>
      </w:r>
      <w:r>
        <w:rPr>
          <w:iCs/>
          <w:i/>
        </w:rPr>
        <w:t xml:space="preserve">Egypt Alexandria</w:t>
      </w:r>
      <w:r>
        <w:t xml:space="preserve">, illustrating the daily realities and systemic challenges faced by professionals in this sector.</w:t>
      </w:r>
    </w:p>
    <w:bookmarkEnd w:id="20"/>
    <w:bookmarkStart w:id="23" w:name="profile-of-the-intervention"/>
    <w:p>
      <w:pPr>
        <w:pStyle w:val="Heading2"/>
      </w:pPr>
      <w:r>
        <w:t xml:space="preserve">2. Profile of the Intervention</w:t>
      </w:r>
    </w:p>
    <w:bookmarkStart w:id="21" w:name="Xfcb23471ca51d49ca07af4203b04a95cf6112fc"/>
    <w:p>
      <w:pPr>
        <w:pStyle w:val="Heading3"/>
      </w:pPr>
      <w:r>
        <w:t xml:space="preserve">The Subject: Amira, The Special Education Teacher</w:t>
      </w:r>
    </w:p>
    <w:p>
      <w:pPr>
        <w:pStyle w:val="FirstParagraph"/>
      </w:pPr>
      <w:r>
        <w:t xml:space="preserve">Amira holds a degree in Special Needs Education and has ten years of experience. She was deployed to a mainstream public school in</w:t>
      </w:r>
      <w:r>
        <w:t xml:space="preserve"> </w:t>
      </w:r>
      <w:r>
        <w:rPr>
          <w:iCs/>
          <w:i/>
        </w:rPr>
        <w:t xml:space="preserve">Egypt Alexandria</w:t>
      </w:r>
      <w:r>
        <w:t xml:space="preserve"> </w:t>
      </w:r>
      <w:r>
        <w:t xml:space="preserve">with a mandate to support three students with mild to moderate intellectual disabilities and autism spectrum disorder (ASD). Her role involved resource room instruction, co-teaching assistance, and consultation with general education teachers.</w:t>
      </w:r>
    </w:p>
    <w:bookmarkEnd w:id="21"/>
    <w:bookmarkStart w:id="22" w:name="the-setting-sidi-gaber-primary-school"/>
    <w:p>
      <w:pPr>
        <w:pStyle w:val="Heading3"/>
      </w:pPr>
      <w:r>
        <w:t xml:space="preserve">The Setting: Sidi Gaber Primary School</w:t>
      </w:r>
    </w:p>
    <w:p>
      <w:pPr>
        <w:pStyle w:val="FirstParagraph"/>
      </w:pPr>
      <w:r>
        <w:t xml:space="preserve">The school is located in a densely populated urban area of</w:t>
      </w:r>
      <w:r>
        <w:t xml:space="preserve"> </w:t>
      </w:r>
      <w:r>
        <w:rPr>
          <w:bCs/>
          <w:b/>
        </w:rPr>
        <w:t xml:space="preserve">Egypt Alexandria</w:t>
      </w:r>
      <w:r>
        <w:t xml:space="preserve">. It serves a diverse socio-economic community. The infrastructure includes ramps and accessible toilets, though the resource room was previously used as storage before Amira’s arrival. The student population is large, often exceeding 40 students per class, which poses significant logistical challenges for individualized attention.</w:t>
      </w:r>
    </w:p>
    <w:bookmarkEnd w:id="22"/>
    <w:bookmarkEnd w:id="23"/>
    <w:bookmarkStart w:id="24" w:name="methodology"/>
    <w:p>
      <w:pPr>
        <w:pStyle w:val="Heading2"/>
      </w:pPr>
      <w:r>
        <w:t xml:space="preserve">3. Methodology</w:t>
      </w:r>
    </w:p>
    <w:p>
      <w:pPr>
        <w:pStyle w:val="FirstParagraph"/>
      </w:pPr>
      <w:r>
        <w:t xml:space="preserve">This case study utilizes a qualitative approach. Data was collected through semi-structured interviews with Amira, observations of classroom interactions, and feedback forms from parents and general education teachers over a period of six months in</w:t>
      </w:r>
      <w:r>
        <w:t xml:space="preserve"> </w:t>
      </w:r>
      <w:r>
        <w:rPr>
          <w:iCs/>
          <w:i/>
        </w:rPr>
        <w:t xml:space="preserve">Egypt Alexandria</w:t>
      </w:r>
      <w:r>
        <w:t xml:space="preserve">. The focus is on the implementation strategies used by the</w:t>
      </w:r>
      <w:r>
        <w:t xml:space="preserve"> </w:t>
      </w:r>
      <w:r>
        <w:rPr>
          <w:bCs/>
          <w:b/>
        </w:rPr>
        <w:t xml:space="preserve">Special Education Teacher</w:t>
      </w:r>
      <w:r>
        <w:t xml:space="preserve"> </w:t>
      </w:r>
      <w:r>
        <w:t xml:space="preserve">to navigate resource limitations while promoting inclusive pedagogy.</w:t>
      </w:r>
    </w:p>
    <w:bookmarkEnd w:id="24"/>
    <w:bookmarkStart w:id="25" w:name="key-challenges-identified"/>
    <w:p>
      <w:pPr>
        <w:pStyle w:val="Heading2"/>
      </w:pPr>
      <w:r>
        <w:t xml:space="preserve">4. Key Challenges Identified</w:t>
      </w:r>
    </w:p>
    <w:p>
      <w:pPr>
        <w:pStyle w:val="FirstParagraph"/>
      </w:pPr>
      <w:r>
        <w:t xml:space="preserve">The analysis reveals several systemic barriers faced by the</w:t>
      </w:r>
      <w:r>
        <w:t xml:space="preserve"> </w:t>
      </w:r>
      <w:r>
        <w:rPr>
          <w:bCs/>
          <w:b/>
        </w:rPr>
        <w:t xml:space="preserve">Special Education Teacher</w:t>
      </w:r>
      <w:r>
        <w:t xml:space="preserve"> </w:t>
      </w:r>
      <w:r>
        <w:t xml:space="preserve">in</w:t>
      </w:r>
      <w:r>
        <w:t xml:space="preserve"> </w:t>
      </w:r>
      <w:r>
        <w:rPr>
          <w:iCs/>
          <w:i/>
        </w:rPr>
        <w:t xml:space="preserve">Egypt Alexandria</w:t>
      </w:r>
      <w:r>
        <w:t xml:space="preserve">:</w:t>
      </w:r>
    </w:p>
    <w:p>
      <w:pPr>
        <w:numPr>
          <w:ilvl w:val="0"/>
          <w:numId w:val="1001"/>
        </w:numPr>
        <w:pStyle w:val="Compact"/>
      </w:pPr>
      <w:r>
        <w:rPr>
          <w:bCs/>
          <w:b/>
        </w:rPr>
        <w:t xml:space="preserve">Social Stigma and Cultural Perception:</w:t>
      </w:r>
      <w:r>
        <w:t xml:space="preserve"> </w:t>
      </w:r>
      <w:r>
        <w:t xml:space="preserve">Despite legal frameworks, deep-seated cultural stigma persists in communities within</w:t>
      </w:r>
      <w:r>
        <w:t xml:space="preserve"> </w:t>
      </w:r>
      <w:r>
        <w:rPr>
          <w:bCs/>
          <w:b/>
        </w:rPr>
        <w:t xml:space="preserve">Egypt Alexandria</w:t>
      </w:r>
      <w:r>
        <w:t xml:space="preserve">. Parents of neurotypical students often resist inclusion, fearing it will lower academic standards or distract their children. The</w:t>
      </w:r>
      <w:r>
        <w:t xml:space="preserve"> </w:t>
      </w:r>
      <w:r>
        <w:rPr>
          <w:bCs/>
          <w:b/>
        </w:rPr>
        <w:t xml:space="preserve">Special Education Teacher</w:t>
      </w:r>
      <w:r>
        <w:t xml:space="preserve"> </w:t>
      </w:r>
      <w:r>
        <w:t xml:space="preserve">spends significant time on community sensitization rather than direct instruction.</w:t>
      </w:r>
    </w:p>
    <w:p>
      <w:pPr>
        <w:numPr>
          <w:ilvl w:val="0"/>
          <w:numId w:val="1001"/>
        </w:numPr>
        <w:pStyle w:val="Compact"/>
      </w:pPr>
      <w:r>
        <w:rPr>
          <w:bCs/>
          <w:b/>
        </w:rPr>
        <w:t xml:space="preserve">Lack of Specialized Training for General Teachers:</w:t>
      </w:r>
      <w:r>
        <w:t xml:space="preserve"> </w:t>
      </w:r>
      <w:r>
        <w:t xml:space="preserve">While Amira is highly trained, her colleagues in mainstream classrooms often lack basic knowledge about disability accommodations. This leads to a lack of collaboration, forcing the</w:t>
      </w:r>
      <w:r>
        <w:t xml:space="preserve"> </w:t>
      </w:r>
      <w:r>
        <w:rPr>
          <w:bCs/>
          <w:b/>
        </w:rPr>
        <w:t xml:space="preserve">Special Education Teacher</w:t>
      </w:r>
      <w:r>
        <w:t xml:space="preserve"> </w:t>
      </w:r>
      <w:r>
        <w:t xml:space="preserve">to work in isolation.</w:t>
      </w:r>
    </w:p>
    <w:p>
      <w:pPr>
        <w:numPr>
          <w:ilvl w:val="0"/>
          <w:numId w:val="1001"/>
        </w:numPr>
        <w:pStyle w:val="Compact"/>
      </w:pPr>
      <w:r>
        <w:t xml:space="preserve">Resource Scarcity:</w:t>
      </w:r>
    </w:p>
    <w:p>
      <w:pPr>
        <w:numPr>
          <w:ilvl w:val="0"/>
          <w:numId w:val="1000"/>
        </w:numPr>
        <w:pStyle w:val="Compact"/>
      </w:pPr>
      <w:r>
        <w:t xml:space="preserve">In</w:t>
      </w:r>
      <w:r>
        <w:t xml:space="preserve"> </w:t>
      </w:r>
      <w:r>
        <w:rPr>
          <w:iCs/>
          <w:i/>
        </w:rPr>
        <w:t xml:space="preserve">Egypt Alexandria</w:t>
      </w:r>
      <w:r>
        <w:t xml:space="preserve">, funding for specialized teaching aids (such as sensory tools or visual schedules) is limited. The</w:t>
      </w:r>
      <w:r>
        <w:t xml:space="preserve"> </w:t>
      </w:r>
      <w:r>
        <w:rPr>
          <w:bCs/>
          <w:b/>
        </w:rPr>
        <w:t xml:space="preserve">Special Education Teacher</w:t>
      </w:r>
      <w:r>
        <w:t xml:space="preserve"> </w:t>
      </w:r>
      <w:r>
        <w:t xml:space="preserve">often relies on DIY solutions and repurposed materials, which can be time-consuming and less effective.</w:t>
      </w:r>
    </w:p>
    <w:p>
      <w:pPr>
        <w:numPr>
          <w:ilvl w:val="0"/>
          <w:numId w:val="1001"/>
        </w:numPr>
        <w:pStyle w:val="Compact"/>
      </w:pPr>
      <w:r>
        <w:rPr>
          <w:bCs/>
          <w:b/>
        </w:rPr>
        <w:t xml:space="preserve">Bureaucratic Hurdles:</w:t>
      </w:r>
      <w:r>
        <w:t xml:space="preserve">The identification process for special needs in the Egyptian government system is lengthy. Many students in</w:t>
      </w:r>
      <w:r>
        <w:t xml:space="preserve"> </w:t>
      </w:r>
      <w:r>
        <w:rPr>
          <w:iCs/>
          <w:i/>
        </w:rPr>
        <w:t xml:space="preserve">Egypt Alexandria</w:t>
      </w:r>
      <w:r>
        <w:t xml:space="preserve"> </w:t>
      </w:r>
      <w:r>
        <w:t xml:space="preserve">are not officially classified until late in their schooling, denying them early intervention support that a proactive</w:t>
      </w:r>
      <w:r>
        <w:t xml:space="preserve"> </w:t>
      </w:r>
      <w:r>
        <w:rPr>
          <w:bCs/>
          <w:b/>
        </w:rPr>
        <w:t xml:space="preserve">Special Education Teacher</w:t>
      </w:r>
      <w:r>
        <w:t xml:space="preserve"> </w:t>
      </w:r>
      <w:r>
        <w:t xml:space="preserve">could provide.</w:t>
      </w:r>
    </w:p>
    <w:bookmarkEnd w:id="25"/>
    <w:bookmarkStart w:id="29" w:name="strategic-interventions-and-outcomes"/>
    <w:p>
      <w:pPr>
        <w:pStyle w:val="Heading2"/>
      </w:pPr>
      <w:r>
        <w:t xml:space="preserve">5. Strategic Interventions and Outcomes</w:t>
      </w:r>
    </w:p>
    <w:p>
      <w:pPr>
        <w:pStyle w:val="FirstParagraph"/>
      </w:pPr>
      <w:r>
        <w:t xml:space="preserve">To mitigate these challenges, Amira implemented several innovative strategies:</w:t>
      </w:r>
    </w:p>
    <w:bookmarkStart w:id="26" w:name="a.-inclusive-curriculum-adaptation"/>
    <w:p>
      <w:pPr>
        <w:pStyle w:val="Heading3"/>
      </w:pPr>
      <w:r>
        <w:t xml:space="preserve">A. Inclusive Curriculum Adaptation</w:t>
      </w:r>
    </w:p>
    <w:p>
      <w:pPr>
        <w:pStyle w:val="FirstParagraph"/>
      </w:pPr>
      <w:r>
        <w:t xml:space="preserve">The</w:t>
      </w:r>
      <w:r>
        <w:t xml:space="preserve"> </w:t>
      </w:r>
      <w:r>
        <w:rPr>
          <w:bCs/>
          <w:b/>
        </w:rPr>
        <w:t xml:space="preserve">Special Education Teacher</w:t>
      </w:r>
      <w:r>
        <w:t xml:space="preserve"> </w:t>
      </w:r>
      <w:r>
        <w:t xml:space="preserve">worked with general education teachers to modify lesson plans. For example, in history classes about Pharaonic Egypt (a common topic in Alexandria due to its rich heritage), visual aids and hands-on activities were introduced to benefit all learners, not just those with disabilities. This "universal design" approach reduced the stigma associated with receiving extra help.</w:t>
      </w:r>
    </w:p>
    <w:bookmarkEnd w:id="26"/>
    <w:bookmarkStart w:id="27" w:name="b.-peer-mentorship-programs"/>
    <w:p>
      <w:pPr>
        <w:pStyle w:val="Heading3"/>
      </w:pPr>
      <w:r>
        <w:t xml:space="preserve">B. Peer-Mentorship Programs</w:t>
      </w:r>
    </w:p>
    <w:p>
      <w:pPr>
        <w:pStyle w:val="FirstParagraph"/>
      </w:pPr>
      <w:r>
        <w:t xml:space="preserve">Amira initiated a peer-support system where class volunteers were trained to assist students with special needs during group activities. In</w:t>
      </w:r>
      <w:r>
        <w:t xml:space="preserve"> </w:t>
      </w:r>
      <w:r>
        <w:rPr>
          <w:iCs/>
          <w:i/>
        </w:rPr>
        <w:t xml:space="preserve">Egypt Alexandria</w:t>
      </w:r>
      <w:r>
        <w:t xml:space="preserve">, community values often emphasize collective responsibility; this program leveraged those cultural strengths to foster empathy among peers.</w:t>
      </w:r>
    </w:p>
    <w:bookmarkEnd w:id="27"/>
    <w:bookmarkStart w:id="28" w:name="c.-parental-engagement-workshops"/>
    <w:p>
      <w:pPr>
        <w:pStyle w:val="Heading3"/>
      </w:pPr>
      <w:r>
        <w:t xml:space="preserve">C. Parental Engagement Workshops</w:t>
      </w:r>
    </w:p>
    <w:p>
      <w:pPr>
        <w:pStyle w:val="FirstParagraph"/>
      </w:pPr>
      <w:r>
        <w:t xml:space="preserve">Regular workshops were held for parents in the local community of</w:t>
      </w:r>
      <w:r>
        <w:t xml:space="preserve"> </w:t>
      </w:r>
      <w:r>
        <w:rPr>
          <w:bCs/>
          <w:b/>
        </w:rPr>
        <w:t xml:space="preserve">Egypt Alexandria</w:t>
      </w:r>
      <w:r>
        <w:t xml:space="preserve">. These sessions demystified special education and highlighted the legal rights of children with disabilities under Egyptian law. This helped shift parental attitudes from resistance to acceptance.</w:t>
      </w:r>
    </w:p>
    <w:bookmarkEnd w:id="28"/>
    <w:bookmarkEnd w:id="29"/>
    <w:bookmarkStart w:id="30" w:name="impact-assessment"/>
    <w:p>
      <w:pPr>
        <w:pStyle w:val="Heading2"/>
      </w:pPr>
      <w:r>
        <w:t xml:space="preserve">6. Impact Assessment</w:t>
      </w:r>
    </w:p>
    <w:p>
      <w:pPr>
        <w:pStyle w:val="FirstParagraph"/>
      </w:pPr>
      <w:r>
        <w:t xml:space="preserve">After six months, qualitative data indicated positive shifts:</w:t>
      </w:r>
    </w:p>
    <w:p>
      <w:pPr>
        <w:numPr>
          <w:ilvl w:val="0"/>
          <w:numId w:val="1002"/>
        </w:numPr>
        <w:pStyle w:val="Compact"/>
      </w:pPr>
      <w:r>
        <w:t xml:space="preserve">The students supported by the</w:t>
      </w:r>
      <w:r>
        <w:t xml:space="preserve"> </w:t>
      </w:r>
      <w:r>
        <w:rPr>
          <w:bCs/>
          <w:b/>
        </w:rPr>
        <w:t xml:space="preserve">Special Education Teacher</w:t>
      </w:r>
      <w:r>
        <w:t xml:space="preserve"> </w:t>
      </w:r>
      <w:r>
        <w:t xml:space="preserve">showed improved social interaction and a 30% increase in participation during class activities.</w:t>
      </w:r>
    </w:p>
    <w:p>
      <w:pPr>
        <w:numPr>
          <w:ilvl w:val="0"/>
          <w:numId w:val="1002"/>
        </w:numPr>
        <w:pStyle w:val="Compact"/>
      </w:pPr>
      <w:r>
        <w:t xml:space="preserve">Mainstream teachers reported feeling more confident in managing diverse classrooms, citing the training provided by Amira as a key factor.</w:t>
      </w:r>
    </w:p>
    <w:p>
      <w:pPr>
        <w:numPr>
          <w:ilvl w:val="0"/>
          <w:numId w:val="1002"/>
        </w:numPr>
        <w:pStyle w:val="Compact"/>
      </w:pPr>
      <w:r>
        <w:t xml:space="preserve">In</w:t>
      </w:r>
      <w:r>
        <w:t xml:space="preserve"> </w:t>
      </w:r>
      <w:r>
        <w:rPr>
          <w:iCs/>
          <w:i/>
        </w:rPr>
        <w:t xml:space="preserve">Egypt Alexandria</w:t>
      </w:r>
      <w:r>
        <w:t xml:space="preserve">, this model has begun to attract attention from other schools in the governorate, leading to requests for similar deployments.</w:t>
      </w:r>
    </w:p>
    <w:bookmarkEnd w:id="30"/>
    <w:bookmarkStart w:id="31" w:name="conclusion-and-recommendations"/>
    <w:p>
      <w:pPr>
        <w:pStyle w:val="Heading2"/>
      </w:pPr>
      <w:r>
        <w:t xml:space="preserve">7. Conclusion and Recommendations</w:t>
      </w:r>
    </w:p>
    <w:p>
      <w:pPr>
        <w:pStyle w:val="FirstParagraph"/>
      </w:pPr>
      <w:r>
        <w:t xml:space="preserve">This case study underscores that while a</w:t>
      </w:r>
      <w:r>
        <w:t xml:space="preserve"> </w:t>
      </w:r>
      <w:r>
        <w:rPr>
          <w:bCs/>
          <w:b/>
        </w:rPr>
        <w:t xml:space="preserve">Special Education Teacher</w:t>
      </w:r>
      <w:r>
        <w:t xml:space="preserve"> </w:t>
      </w:r>
      <w:r>
        <w:t xml:space="preserve">plays a pivotal role in driving inclusion, their effectiveness is heavily contingent upon systemic support. In</w:t>
      </w:r>
      <w:r>
        <w:t xml:space="preserve"> </w:t>
      </w:r>
      <w:r>
        <w:rPr>
          <w:iCs/>
          <w:i/>
        </w:rPr>
        <w:t xml:space="preserve">Egypt Alexandria</w:t>
      </w:r>
      <w:r>
        <w:t xml:space="preserve">, the presence of a dedicated specialist is necessary but insufficient without broader structural changes.</w:t>
      </w:r>
    </w:p>
    <w:p>
      <w:pPr>
        <w:pStyle w:val="BodyText"/>
      </w:pPr>
      <w:r>
        <w:t xml:space="preserve">We recommend that the Ministry of Education in Egypt prioritize:</w:t>
      </w:r>
    </w:p>
    <w:p>
      <w:pPr>
        <w:numPr>
          <w:ilvl w:val="0"/>
          <w:numId w:val="1003"/>
        </w:numPr>
        <w:pStyle w:val="Compact"/>
      </w:pPr>
      <w:r>
        <w:rPr>
          <w:bCs/>
          <w:b/>
        </w:rPr>
        <w:t xml:space="preserve">Continuous Professional Development:</w:t>
      </w:r>
      <w:r>
        <w:t xml:space="preserve"> </w:t>
      </w:r>
      <w:r>
        <w:t xml:space="preserve">Mandatory inclusive education training for all mainstream teachers, not just special needs specialists.</w:t>
      </w:r>
    </w:p>
    <w:p>
      <w:pPr>
        <w:numPr>
          <w:ilvl w:val="0"/>
          <w:numId w:val="1003"/>
        </w:numPr>
        <w:pStyle w:val="Compact"/>
      </w:pPr>
      <w:r>
        <w:rPr>
          <w:bCs/>
          <w:b/>
        </w:rPr>
        <w:t xml:space="preserve">Funding for Resources:</w:t>
      </w:r>
      <w:r>
        <w:t xml:space="preserve"> </w:t>
      </w:r>
      <w:r>
        <w:t xml:space="preserve">Dedicated budgets for schools in</w:t>
      </w:r>
      <w:r>
        <w:t xml:space="preserve"> </w:t>
      </w:r>
      <w:r>
        <w:rPr>
          <w:iCs/>
          <w:i/>
        </w:rPr>
        <w:t xml:space="preserve">Egypt Alexandria</w:t>
      </w:r>
      <w:r>
        <w:t xml:space="preserve"> </w:t>
      </w:r>
      <w:r>
        <w:t xml:space="preserve">and across the country to procure necessary adaptive technologies and materials.</w:t>
      </w:r>
    </w:p>
    <w:p>
      <w:pPr>
        <w:numPr>
          <w:ilvl w:val="0"/>
          <w:numId w:val="1003"/>
        </w:numPr>
        <w:pStyle w:val="Compact"/>
      </w:pPr>
      <w:r>
        <w:rPr>
          <w:bCs/>
          <w:b/>
        </w:rPr>
        <w:t xml:space="preserve">Campaigns against Stigma:</w:t>
      </w:r>
      <w:r>
        <w:t xml:space="preserve"> </w:t>
      </w:r>
      <w:r>
        <w:t xml:space="preserve">Nationwide awareness campaigns involving religious leaders and community elders in</w:t>
      </w:r>
      <w:r>
        <w:t xml:space="preserve"> </w:t>
      </w:r>
      <w:r>
        <w:rPr>
          <w:bCs/>
          <w:b/>
        </w:rPr>
        <w:t xml:space="preserve">Egypt Alexandria</w:t>
      </w:r>
      <w:r>
        <w:t xml:space="preserve"> </w:t>
      </w:r>
      <w:r>
        <w:t xml:space="preserve">to normalize disability inclusion.</w:t>
      </w:r>
    </w:p>
    <w:p>
      <w:pPr>
        <w:pStyle w:val="FirstParagraph"/>
      </w:pPr>
      <w:r>
        <w:t xml:space="preserve">The journey toward inclusive education in</w:t>
      </w:r>
      <w:r>
        <w:t xml:space="preserve"> </w:t>
      </w:r>
      <w:r>
        <w:rPr>
          <w:iCs/>
          <w:i/>
        </w:rPr>
        <w:t xml:space="preserve">Egypt Alexandria</w:t>
      </w:r>
      <w:r>
        <w:t xml:space="preserve"> </w:t>
      </w:r>
      <w:r>
        <w:t xml:space="preserve">is ongoing. The resilience and innovation of the</w:t>
      </w:r>
      <w:r>
        <w:t xml:space="preserve"> </w:t>
      </w:r>
      <w:r>
        <w:rPr>
          <w:bCs/>
          <w:b/>
        </w:rPr>
        <w:t xml:space="preserve">Special Education Teacher</w:t>
      </w:r>
      <w:r>
        <w:t xml:space="preserve">, as exemplified by Amira, provide a blueprint for success. By supporting these educators, society can ensure that every child in Alexandria, regardless of ability, has the opportunity to thrive within a unified and compassionate educational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Egypt Alexandria</dc:title>
  <dc:creator/>
  <dc:language>en</dc:language>
  <cp:keywords/>
  <dcterms:created xsi:type="dcterms:W3CDTF">2026-07-29T15:03:13Z</dcterms:created>
  <dcterms:modified xsi:type="dcterms:W3CDTF">2026-07-29T15:03:13Z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