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33" w:name="Xca2c8617b2cbf8772f0d82a78c2190ee160b44f"/>
    <w:p>
      <w:pPr>
        <w:pStyle w:val="Heading1"/>
      </w:pPr>
      <w:r>
        <w:t xml:space="preserve">Case Study: The Role and Challenges of a Special Education Teacher in France Paris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Paris, France</w:t>
      </w:r>
      <w:r>
        <w:br/>
      </w:r>
      <w:r>
        <w:rPr>
          <w:bCs/>
          <w:b/>
        </w:rPr>
        <w:t xml:space="preserve">Subject:</w:t>
      </w:r>
      <w:r>
        <w:t xml:space="preserve"> </w:t>
      </w:r>
      <w:r>
        <w:t xml:space="preserve">Special Education Teacher (Professeur des Écoles spécialisée / AESH)</w:t>
      </w:r>
    </w:p>
    <w:bookmarkStart w:id="20" w:name="executive-summary"/>
    <w:p>
      <w:pPr>
        <w:pStyle w:val="Heading2"/>
      </w:pPr>
      <w:r>
        <w:t xml:space="preserve">1. Executive Summary</w:t>
      </w:r>
    </w:p>
    <w:p>
      <w:pPr>
        <w:pStyle w:val="FirstParagraph"/>
      </w:pPr>
      <w:r>
        <w:t xml:space="preserve">This case study explores the professional ecosystem surrounding a Special Education Teacher operating within the complex educational landscape of France, specifically in Paris. As one of Europe’s most densely populated and culturally diverse metropolitan areas, Paris presents unique opportunities and formidable challenges for inclusive education. The document analyzes how Special Education Teachers navigate the French national curriculum framework while addressing individual student needs through specialized support mechanisms such as</w:t>
      </w:r>
      <w:r>
        <w:t xml:space="preserve"> </w:t>
      </w:r>
      <w:r>
        <w:rPr>
          <w:iCs/>
          <w:i/>
        </w:rPr>
        <w:t xml:space="preserve">Équipe Ressource Locale</w:t>
      </w:r>
      <w:r>
        <w:t xml:space="preserve"> </w:t>
      </w:r>
      <w:r>
        <w:t xml:space="preserve">(ERL) and</w:t>
      </w:r>
      <w:r>
        <w:t xml:space="preserve"> </w:t>
      </w:r>
      <w:r>
        <w:rPr>
          <w:bCs/>
          <w:b/>
        </w:rPr>
        <w:t xml:space="preserve">AESH</w:t>
      </w:r>
      <w:r>
        <w:t xml:space="preserve"> </w:t>
      </w:r>
      <w:r>
        <w:t xml:space="preserve">(</w:t>
      </w:r>
      <w:r>
        <w:rPr>
          <w:iCs/>
          <w:i/>
        </w:rPr>
        <w:t xml:space="preserve">Aides à l’Éducation et de Soins Humanisés</w:t>
      </w:r>
      <w:r>
        <w:t xml:space="preserve">). The primary objective is to understand how a Special Education Teacher functions not merely as an instructor, but as a critical bridge between the rigid structures of the French Republic’s schooling system and the fluid, individualized requirements of students with disabilities.</w:t>
      </w:r>
    </w:p>
    <w:bookmarkEnd w:id="20"/>
    <w:bookmarkStart w:id="21" w:name="Xfbd7aa6f4304513c10e435f8735c27f8e8e518b"/>
    <w:p>
      <w:pPr>
        <w:pStyle w:val="Heading2"/>
      </w:pPr>
      <w:r>
        <w:t xml:space="preserve">2. Contextual Background: The Parisian Educational Landscape</w:t>
      </w:r>
    </w:p>
    <w:p>
      <w:pPr>
        <w:pStyle w:val="FirstParagraph"/>
      </w:pPr>
      <w:r>
        <w:t xml:space="preserve">The educational environment in France is centralized, governed by the Ministry of National Education. However, major cities like Paris operate under specific municipal and departmental regulations that influence school logistics. In</w:t>
      </w:r>
      <w:r>
        <w:t xml:space="preserve"> </w:t>
      </w:r>
      <w:r>
        <w:rPr>
          <w:bCs/>
          <w:b/>
        </w:rPr>
        <w:t xml:space="preserve">France Paris</w:t>
      </w:r>
      <w:r>
        <w:t xml:space="preserve">, schools are often housed in historic buildings with limited accessibility infrastructure compared to newer constructions elsewhere. This architectural constraint significantly impacts the daily operations of a Special Education Teacher, who must frequently advocate for physical modifications alongside pedagogical adjustments.</w:t>
      </w:r>
    </w:p>
    <w:p>
      <w:pPr>
        <w:pStyle w:val="BodyText"/>
      </w:pPr>
      <w:r>
        <w:t xml:space="preserve">The demographic density of Paris means that classrooms are often overcrowded. A class size may exceed thirty students, making individualized attention extremely difficult to provide without adequate support staff. Consequently, the role of the Special Education Teacher in this context is less about one-on-one instruction and more about systemic integration—ensuring that students with disabilities (handicaps) can access general education settings through collaborative efforts involving parents, psychologists, and administrative bodies.</w:t>
      </w:r>
    </w:p>
    <w:bookmarkEnd w:id="21"/>
    <w:bookmarkStart w:id="23" w:name="X9a66c1b601f47bd99915a124c3f1a7eac40d0af"/>
    <w:p>
      <w:pPr>
        <w:pStyle w:val="Heading2"/>
      </w:pPr>
      <w:r>
        <w:t xml:space="preserve">3. Professional Profile: The Special Education Teacher</w:t>
      </w:r>
    </w:p>
    <w:p>
      <w:pPr>
        <w:pStyle w:val="FirstParagraph"/>
      </w:pPr>
      <w:r>
        <w:t xml:space="preserve">In the French system, the title "Special Education Teacher" can refer to two distinct professional profiles. First, it may refer to a certified primary school teacher who has obtained additional qualifications in special needs education (</w:t>
      </w:r>
      <w:r>
        <w:rPr>
          <w:iCs/>
          <w:i/>
        </w:rPr>
        <w:t xml:space="preserve">CAPA-SH</w:t>
      </w:r>
      <w:r>
        <w:t xml:space="preserve"> </w:t>
      </w:r>
      <w:r>
        <w:t xml:space="preserve">or</w:t>
      </w:r>
      <w:r>
        <w:t xml:space="preserve"> </w:t>
      </w:r>
      <w:r>
        <w:rPr>
          <w:iCs/>
          <w:i/>
        </w:rPr>
        <w:t xml:space="preserve">CAPII-SH</w:t>
      </w:r>
      <w:r>
        <w:t xml:space="preserve">). Second, it often colloquially includes the work of AESH (Accompanying Students with Disabilities). This case study focuses on the qualified Special Education Teacher who collaborates closely with AESH personnel.</w:t>
      </w:r>
    </w:p>
    <w:bookmarkStart w:id="22" w:name="key-responsibilities-in-paris"/>
    <w:p>
      <w:pPr>
        <w:pStyle w:val="Heading3"/>
      </w:pPr>
      <w:r>
        <w:t xml:space="preserve">Key Responsibilities in Paris:</w:t>
      </w:r>
    </w:p>
    <w:p>
      <w:pPr>
        <w:numPr>
          <w:ilvl w:val="0"/>
          <w:numId w:val="1001"/>
        </w:numPr>
        <w:pStyle w:val="Compact"/>
      </w:pPr>
      <w:r>
        <w:rPr>
          <w:bCs/>
          <w:b/>
        </w:rPr>
        <w:t xml:space="preserve">PEDT Development:</w:t>
      </w:r>
      <w:r>
        <w:t xml:space="preserve"> </w:t>
      </w:r>
      <w:r>
        <w:t xml:space="preserve">Creating the "Projet Personnalisé de Scolarisation" (PPS), a personalized schooling plan required by law for any student with a disability. This document outlines specific accommodations, such as extra time on exams or adapted curriculum materials.</w:t>
      </w:r>
    </w:p>
    <w:p>
      <w:pPr>
        <w:numPr>
          <w:ilvl w:val="0"/>
          <w:numId w:val="1001"/>
        </w:numPr>
        <w:pStyle w:val="Compact"/>
      </w:pPr>
      <w:r>
        <w:rPr>
          <w:bCs/>
          <w:b/>
        </w:rPr>
        <w:t xml:space="preserve">MDT Collaboration:</w:t>
      </w:r>
      <w:r>
        <w:t xml:space="preserve"> </w:t>
      </w:r>
      <w:r>
        <w:t xml:space="preserve">Working within the "Équipe de Suivi de la Scolarisation" (ESS), which includes psychologists, speech therapists, and family representatives. In Paris, these teams are often under significant strain due to high caseloads.</w:t>
      </w:r>
    </w:p>
    <w:p>
      <w:pPr>
        <w:numPr>
          <w:ilvl w:val="0"/>
          <w:numId w:val="1001"/>
        </w:numPr>
        <w:pStyle w:val="Compact"/>
      </w:pPr>
      <w:r>
        <w:rPr>
          <w:bCs/>
          <w:b/>
        </w:rPr>
        <w:t xml:space="preserve">Inclusive Pedagogy:</w:t>
      </w:r>
      <w:r>
        <w:t xml:space="preserve"> </w:t>
      </w:r>
      <w:r>
        <w:t xml:space="preserve">Differentiating instruction for neurodivergent students (e.g., autism spectrum disorder, ADHD) within mainstream classrooms. This requires a deep understanding of universal design for learning (UDL) principles adapted to the French national curriculum standards.</w:t>
      </w:r>
    </w:p>
    <w:bookmarkEnd w:id="22"/>
    <w:bookmarkEnd w:id="23"/>
    <w:bookmarkStart w:id="26" w:name="X1e26bfdae74dbc05566d4360d7f4a3a4732fc36"/>
    <w:p>
      <w:pPr>
        <w:pStyle w:val="Heading2"/>
      </w:pPr>
      <w:r>
        <w:t xml:space="preserve">4. Case Scenario: Integration of an Autistic Student</w:t>
      </w:r>
    </w:p>
    <w:p>
      <w:pPr>
        <w:pStyle w:val="FirstParagraph"/>
      </w:pPr>
      <w:r>
        <w:t xml:space="preserve">To illustrate the practical application of these roles, consider the case of "Lucas," a ten-year-old student with autism spectrum disorder enrolled in a mainstream elementary school in the 11th arrondissement of Paris. Lucas struggles with sensory overload and social interaction but possesses strong visual learning capabilities.</w:t>
      </w:r>
    </w:p>
    <w:bookmarkStart w:id="24" w:name="the-challenge"/>
    <w:p>
      <w:pPr>
        <w:pStyle w:val="Heading3"/>
      </w:pPr>
      <w:r>
        <w:t xml:space="preserve">The Challenge:</w:t>
      </w:r>
    </w:p>
    <w:p>
      <w:pPr>
        <w:pStyle w:val="FirstParagraph"/>
      </w:pPr>
      <w:r>
        <w:t xml:space="preserve">Lucas’s classroom teacher, Ms. Dubois, is overwhelmed by the needs of twenty-eight other students. While she is committed to inclusion, she lacks the specialized training to manage Lucas’s behavioral outbursts during unstructured times (recess) and group work. The school administration in Paris faces budget constraints regarding hiring full-time AESH support for Lucas.</w:t>
      </w:r>
    </w:p>
    <w:bookmarkEnd w:id="24"/>
    <w:bookmarkStart w:id="25" w:name="Xdd77be6d0f56ba2c68ebe2fc1ece6559c9efde9"/>
    <w:p>
      <w:pPr>
        <w:pStyle w:val="Heading3"/>
      </w:pPr>
      <w:r>
        <w:t xml:space="preserve">The Intervention by the Special Education Teacher:</w:t>
      </w:r>
    </w:p>
    <w:p>
      <w:pPr>
        <w:pStyle w:val="FirstParagraph"/>
      </w:pPr>
      <w:r>
        <w:t xml:space="preserve">A local Special Education Teacher, assigned to the district’s resource team, intervened with a multi-phase strategy:</w:t>
      </w:r>
    </w:p>
    <w:p>
      <w:pPr>
        <w:numPr>
          <w:ilvl w:val="0"/>
          <w:numId w:val="1002"/>
        </w:numPr>
        <w:pStyle w:val="Compact"/>
      </w:pPr>
      <w:r>
        <w:rPr>
          <w:bCs/>
          <w:b/>
        </w:rPr>
        <w:t xml:space="preserve">Sensory Mapping:</w:t>
      </w:r>
      <w:r>
        <w:t xml:space="preserve"> </w:t>
      </w:r>
      <w:r>
        <w:t xml:space="preserve">The teacher conducted an audit of the classroom and school corridors to identify sensory triggers (e.g., fluorescent lighting in hallways). They recommended visual timers and noise-canceling headphones for Lucas.</w:t>
      </w:r>
    </w:p>
    <w:p>
      <w:pPr>
        <w:numPr>
          <w:ilvl w:val="0"/>
          <w:numId w:val="1002"/>
        </w:numPr>
        <w:pStyle w:val="Compact"/>
      </w:pPr>
      <w:r>
        <w:rPr>
          <w:bCs/>
          <w:b/>
        </w:rPr>
        <w:t xml:space="preserve">AESH Training:</w:t>
      </w:r>
      <w:r>
        <w:t xml:space="preserve"> </w:t>
      </w:r>
      <w:r>
        <w:t xml:space="preserve">Since a dedicated AESH was not immediately available, the Special Education Teacher trained Ms. Dubois and a volunteer parent on de-escalation techniques specific to autism, emphasizing structured routines and clear visual schedules.</w:t>
      </w:r>
    </w:p>
    <w:p>
      <w:pPr>
        <w:numPr>
          <w:ilvl w:val="0"/>
          <w:numId w:val="1002"/>
        </w:numPr>
        <w:pStyle w:val="Compact"/>
      </w:pPr>
      <w:r>
        <w:rPr>
          <w:bCs/>
          <w:b/>
        </w:rPr>
        <w:t xml:space="preserve">Pedagogical Adaptation:</w:t>
      </w:r>
      <w:r>
        <w:t xml:space="preserve"> </w:t>
      </w:r>
      <w:r>
        <w:t xml:space="preserve">The teacher designed visual task cards that allowed Lucas to work independently for short bursts, reducing his anxiety about keeping up with verbal instructions. This approach benefited other students with attention deficits as well, demonstrating the "curb-cut effect" of inclusive design.</w:t>
      </w:r>
    </w:p>
    <w:bookmarkEnd w:id="25"/>
    <w:bookmarkEnd w:id="26"/>
    <w:bookmarkStart w:id="27" w:name="systemic-challenges-in-france-paris"/>
    <w:p>
      <w:pPr>
        <w:pStyle w:val="Heading2"/>
      </w:pPr>
      <w:r>
        <w:t xml:space="preserve">5. Systemic Challenges in France Paris</w:t>
      </w:r>
    </w:p>
    <w:p>
      <w:pPr>
        <w:pStyle w:val="FirstParagraph"/>
      </w:pPr>
      <w:r>
        <w:t xml:space="preserve">The case of Lucas highlights broader systemic issues prevalent in Parisian special education:</w:t>
      </w:r>
    </w:p>
    <w:p>
      <w:pPr>
        <w:numPr>
          <w:ilvl w:val="0"/>
          <w:numId w:val="1003"/>
        </w:numPr>
        <w:pStyle w:val="Compact"/>
      </w:pPr>
      <w:r>
        <w:rPr>
          <w:bCs/>
          <w:b/>
        </w:rPr>
        <w:t xml:space="preserve">Bureaucratic Delays:</w:t>
      </w:r>
      <w:r>
        <w:t xml:space="preserve"> </w:t>
      </w:r>
      <w:r>
        <w:t xml:space="preserve">Obtaining official recognition for a disability and funding through the MDPH (</w:t>
      </w:r>
      <w:r>
        <w:rPr>
          <w:iCs/>
          <w:i/>
        </w:rPr>
        <w:t xml:space="preserve">Maison Départementale des Personnes Handicapées</w:t>
      </w:r>
      <w:r>
        <w:t xml:space="preserve">) can take months. During this waiting period, students like Lucas often fall behind without legal protections.</w:t>
      </w:r>
    </w:p>
    <w:p>
      <w:pPr>
        <w:numPr>
          <w:ilvl w:val="0"/>
          <w:numId w:val="1003"/>
        </w:numPr>
        <w:pStyle w:val="Compact"/>
      </w:pPr>
      <w:r>
        <w:rPr>
          <w:bCs/>
          <w:b/>
        </w:rPr>
        <w:t xml:space="preserve">Social Inequality:</w:t>
      </w:r>
      <w:r>
        <w:t xml:space="preserve"> </w:t>
      </w:r>
      <w:r>
        <w:t xml:space="preserve">Paris has stark socioeconomic divides. Schools in disadvantaged arrondissements often lack the resources to hire private specialists or purchase adaptive technology, placing a heavier burden on public Special Education Teachers who must create low-cost solutions.</w:t>
      </w:r>
    </w:p>
    <w:p>
      <w:pPr>
        <w:numPr>
          <w:ilvl w:val="0"/>
          <w:numId w:val="1003"/>
        </w:numPr>
        <w:pStyle w:val="Compact"/>
      </w:pPr>
      <w:r>
        <w:rPr>
          <w:bCs/>
          <w:b/>
        </w:rPr>
        <w:t xml:space="preserve">Professional Isolation:</w:t>
      </w:r>
      <w:r>
        <w:t xml:space="preserve"> </w:t>
      </w:r>
      <w:r>
        <w:t xml:space="preserve">Unlike some other European countries where special education is highly integrated into general teaching training, French teachers often feel isolated in their specializations. There is a lack of consistent peer-support networks within individual schools.</w:t>
      </w:r>
    </w:p>
    <w:bookmarkEnd w:id="27"/>
    <w:bookmarkStart w:id="31" w:name="strategic-recommendations"/>
    <w:p>
      <w:pPr>
        <w:pStyle w:val="Heading2"/>
      </w:pPr>
      <w:r>
        <w:t xml:space="preserve">6. Strategic Recommendations</w:t>
      </w:r>
    </w:p>
    <w:p>
      <w:pPr>
        <w:pStyle w:val="FirstParagraph"/>
      </w:pPr>
      <w:r>
        <w:t xml:space="preserve">To enhance the efficacy of Special Education Teachers in France Paris, several strategic adjustments are recommended:</w:t>
      </w:r>
    </w:p>
    <w:bookmarkStart w:id="28" w:name="X9d141807e2f3f3d361064f2761cad245c9cd58f"/>
    <w:p>
      <w:pPr>
        <w:pStyle w:val="Heading3"/>
      </w:pPr>
      <w:r>
        <w:t xml:space="preserve">A. Strengthening Inter-Agency Collaboration</w:t>
      </w:r>
    </w:p>
    <w:p>
      <w:pPr>
        <w:pStyle w:val="FirstParagraph"/>
      </w:pPr>
      <w:r>
        <w:t xml:space="preserve">The MDPH offices in Paris should streamline the approval process for PPS plans. Faster access to resources means Special Education Teachers can focus on pedagogy rather than administrative advocacy.</w:t>
      </w:r>
    </w:p>
    <w:bookmarkEnd w:id="28"/>
    <w:bookmarkStart w:id="29" w:name="b.-digital-integration"/>
    <w:p>
      <w:pPr>
        <w:pStyle w:val="Heading3"/>
      </w:pPr>
      <w:r>
        <w:t xml:space="preserve">B. Digital Integration</w:t>
      </w:r>
    </w:p>
    <w:p>
      <w:pPr>
        <w:pStyle w:val="FirstParagraph"/>
      </w:pPr>
      <w:r>
        <w:t xml:space="preserve">Parisian schools should invest in digital tools that allow Special Education Teachers to create modular content accessible via tablets. This reduces the physical burden of creating multiple worksheets and allows for real-time adaptation of lessons.</w:t>
      </w:r>
    </w:p>
    <w:bookmarkEnd w:id="29"/>
    <w:bookmarkStart w:id="30" w:name="Xa10b3d7fe4762c7c5a8b84488b70a94eeaf9f06"/>
    <w:p>
      <w:pPr>
        <w:pStyle w:val="Heading3"/>
      </w:pPr>
      <w:r>
        <w:t xml:space="preserve">C. Enhanced Training for General Educators</w:t>
      </w:r>
    </w:p>
    <w:p>
      <w:pPr>
        <w:pStyle w:val="FirstParagraph"/>
      </w:pPr>
      <w:r>
        <w:t xml:space="preserve">The National Education Academy (</w:t>
      </w:r>
      <w:r>
        <w:rPr>
          <w:iCs/>
          <w:i/>
        </w:rPr>
        <w:t xml:space="preserve">CNED</w:t>
      </w:r>
      <w:r>
        <w:t xml:space="preserve">) should offer mandatory, ongoing modules on disability awareness for all primary school teachers in Paris. This reduces the stigma and increases the capacity of mainstream teachers to handle minor behavioral issues independently.</w:t>
      </w:r>
    </w:p>
    <w:bookmarkEnd w:id="30"/>
    <w:bookmarkEnd w:id="31"/>
    <w:bookmarkStart w:id="32" w:name="conclusion"/>
    <w:p>
      <w:pPr>
        <w:pStyle w:val="Heading2"/>
      </w:pPr>
      <w:r>
        <w:t xml:space="preserve">7. Conclusion</w:t>
      </w:r>
    </w:p>
    <w:p>
      <w:pPr>
        <w:pStyle w:val="FirstParagraph"/>
      </w:pPr>
      <w:r>
        <w:t xml:space="preserve">The Special Education Teacher in France Paris operates at the intersection of idealistic educational goals and practical resource limitations. While the French Republic’s commitment to inclusive education is legally robust, the implementation on the ground requires significant adaptability from these professionals. Through targeted interventions like those seen in Lucas’s case, Special Education Teachers demonstrate that inclusion is not merely about physical presence in a classroom, but about meaningful participation.</w:t>
      </w:r>
    </w:p>
    <w:p>
      <w:pPr>
        <w:pStyle w:val="BodyText"/>
      </w:pPr>
      <w:r>
        <w:t xml:space="preserve">For future developments, it is crucial to address the structural inequalities within Parisian schools and provide better systemic support for the educators tasked with bridging the gap. By empowering Special Education Teachers with more resources and authority, France can ensure that its diverse student population receives an education that is not only inclusive in name but in practice.</w:t>
      </w:r>
    </w:p>
    <w:p>
      <w:pPr>
        <w:pStyle w:val="BlockText"/>
      </w:pPr>
      <w:r>
        <w:rPr>
          <w:bCs/>
          <w:b/>
        </w:rPr>
        <w:t xml:space="preserve">Note:</w:t>
      </w:r>
      <w:r>
        <w:t xml:space="preserve"> </w:t>
      </w:r>
      <w:r>
        <w:t xml:space="preserve">This case study is based on aggregated data from French educational reports and anonymized scenarios representative of current practices in the Île-de-France region. All names have been changed to protect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France Paris</dc:title>
  <dc:creator/>
  <dc:language>en</dc:language>
  <cp:keywords/>
  <dcterms:created xsi:type="dcterms:W3CDTF">2026-07-29T12:55:36Z</dcterms:created>
  <dcterms:modified xsi:type="dcterms:W3CDTF">2026-07-29T12:55:36Z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