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Special</w:t>
      </w:r>
      <w:r>
        <w:t xml:space="preserve"> </w:t>
      </w:r>
      <w:r>
        <w:t xml:space="preserve">Educational</w:t>
      </w:r>
      <w:r>
        <w:t xml:space="preserve"> </w:t>
      </w:r>
      <w:r>
        <w:t xml:space="preserve">Needs</w:t>
      </w:r>
      <w:r>
        <w:t xml:space="preserve"> </w:t>
      </w:r>
      <w:r>
        <w:t xml:space="preserve">in</w:t>
      </w:r>
      <w:r>
        <w:t xml:space="preserve"> </w:t>
      </w:r>
      <w:r>
        <w:t xml:space="preserve">Germany,</w:t>
      </w:r>
      <w:r>
        <w:t xml:space="preserve"> </w:t>
      </w:r>
      <w:r>
        <w:t xml:space="preserve">Frankfurt</w:t>
      </w:r>
    </w:p>
    <w:bookmarkStart w:id="30" w:name="X3a2fef43b855b652aa1760f0cdf222182a3e6d4"/>
    <w:p>
      <w:pPr>
        <w:pStyle w:val="Heading1"/>
      </w:pPr>
      <w:r>
        <w:t xml:space="preserve">Bridging the Gap: A Case Study of Special Educational Practice in Germany, Frankfurt</w:t>
      </w:r>
    </w:p>
    <w:p>
      <w:pPr>
        <w:pStyle w:val="FirstParagraph"/>
      </w:pPr>
      <w:r>
        <w:rPr>
          <w:bCs/>
          <w:b/>
        </w:rPr>
        <w:t xml:space="preserve">Date:</w:t>
      </w:r>
      <w:r>
        <w:t xml:space="preserve"> </w:t>
      </w:r>
      <w:r>
        <w:t xml:space="preserve">October 26, 2023</w:t>
      </w:r>
      <w:r>
        <w:br/>
      </w:r>
      <w:r>
        <w:rPr>
          <w:bCs/>
          <w:b/>
        </w:rPr>
        <w:t xml:space="preserve">Subject:</w:t>
      </w:r>
      <w:r>
        <w:t xml:space="preserve">The Role and Impact of a</w:t>
      </w:r>
      <w:r>
        <w:t xml:space="preserve"> </w:t>
      </w:r>
      <w:r>
        <w:t xml:space="preserve">Special Education Teacher</w:t>
      </w:r>
      <w:r>
        <w:t xml:space="preserve"> </w:t>
      </w:r>
      <w:r>
        <w:t xml:space="preserve">within the Inclusive Framework of</w:t>
      </w:r>
      <w:r>
        <w:t xml:space="preserve"> </w:t>
      </w:r>
      <w:r>
        <w:t xml:space="preserve">Germany , Frankfurt</w:t>
      </w:r>
    </w:p>
    <w:bookmarkStart w:id="20" w:name="introduction-and-contextual-background"/>
    <w:p>
      <w:pPr>
        <w:pStyle w:val="Heading2"/>
      </w:pPr>
      <w:r>
        <w:t xml:space="preserve">1. Introduction and Contextual Background</w:t>
      </w:r>
    </w:p>
    <w:p>
      <w:pPr>
        <w:pStyle w:val="FirstParagraph"/>
      </w:pPr>
      <w:r>
        <w:t xml:space="preserve">In the rapidly evolving landscape of modern pedagogy, inclusion has become a central pillar of educational policy. This case study focuses on a specific urban context:</w:t>
      </w:r>
      <w:r>
        <w:t xml:space="preserve"> </w:t>
      </w:r>
      <w:r>
        <w:rPr>
          <w:bCs/>
          <w:b/>
        </w:rPr>
        <w:t xml:space="preserve">Germany, Frankfurt</w:t>
      </w:r>
      <w:r>
        <w:t xml:space="preserve">. As one of Germany’s most cosmopolitan cities with a high population density and significant cultural diversity, Frankfurt presents unique challenges and opportunities for inclusive education. The city is home to over 750,000 residents, many of whom come from diverse linguistic and cultural backgrounds. Within this metropolitan setting, the implementation of special needs education requires not only pedagogical expertise but also a deep understanding of socio-cultural dynamics.</w:t>
      </w:r>
    </w:p>
    <w:p>
      <w:pPr>
        <w:pStyle w:val="BodyText"/>
      </w:pPr>
      <w:r>
        <w:t xml:space="preserve">The primary subject of this case study is the role of the</w:t>
      </w:r>
      <w:r>
        <w:t xml:space="preserve"> </w:t>
      </w:r>
      <w:r>
        <w:rPr>
          <w:bCs/>
          <w:b/>
        </w:rPr>
        <w:t xml:space="preserve">Special Education Teacher</w:t>
      </w:r>
      <w:r>
        <w:t xml:space="preserve">. In Germany, these professionals are vital for fulfilling legal mandates such as Article 24 of the UN Convention on the Rights of Persons with Disabilities, which has been incorporated into German law. The objective here is to analyze how a dedicated</w:t>
      </w:r>
      <w:r>
        <w:t xml:space="preserve"> </w:t>
      </w:r>
      <w:r>
        <w:t xml:space="preserve">Special Education Teacher</w:t>
      </w:r>
      <w:r>
        <w:t xml:space="preserve"> </w:t>
      </w:r>
      <w:r>
        <w:t xml:space="preserve">navigates the bureaucratic, pedagogical, and social complexities inherent in an inclusive school system in</w:t>
      </w:r>
      <w:r>
        <w:t xml:space="preserve"> </w:t>
      </w:r>
      <w:r>
        <w:rPr>
          <w:bCs/>
          <w:b/>
        </w:rPr>
        <w:t xml:space="preserve">Germany , Frankfurt</w:t>
      </w:r>
      <w:r>
        <w:t xml:space="preserve">.</w:t>
      </w:r>
    </w:p>
    <w:bookmarkEnd w:id="20"/>
    <w:bookmarkStart w:id="21" w:name="Xb5e37a04d7ca3cd228c43513edfcf61a6e93fae"/>
    <w:p>
      <w:pPr>
        <w:pStyle w:val="Heading2"/>
      </w:pPr>
      <w:r>
        <w:t xml:space="preserve">2. Profile of the Subject: Sarah Weber (Pseudonym)</w:t>
      </w:r>
    </w:p>
    <w:p>
      <w:pPr>
        <w:pStyle w:val="FirstParagraph"/>
      </w:pPr>
      <w:r>
        <w:t xml:space="preserve">Sarah Weber is a certified</w:t>
      </w:r>
      <w:r>
        <w:t xml:space="preserve"> </w:t>
      </w:r>
      <w:r>
        <w:t xml:space="preserve">Special Education Teacher</w:t>
      </w:r>
      <w:r>
        <w:t xml:space="preserve"> </w:t>
      </w:r>
      <w:r>
        <w:t xml:space="preserve">with ten years of experience. She currently works at a comprehensive school (Gesamtschule) in the Sachsenhausen district of Frankfurt, an area known for its socioeconomic diversity. Sarah’s primary responsibility is to support students with diagnosed learning disabilities, behavioral challenges, and developmental disorders within mainstream classrooms. Her role extends beyond direct instruction; she acts as a liaison between parents, general education teachers , school administrators , and external therapeutic services.</w:t>
      </w:r>
    </w:p>
    <w:bookmarkEnd w:id="21"/>
    <w:bookmarkStart w:id="22" w:name="Xc935c7fa9dab66eb2847f61cd40310c3f176839"/>
    <w:p>
      <w:pPr>
        <w:pStyle w:val="Heading2"/>
      </w:pPr>
      <w:r>
        <w:t xml:space="preserve">3. The Challenge: Navigating Inclusion in Frankfurt</w:t>
      </w:r>
    </w:p>
    <w:p>
      <w:pPr>
        <w:pStyle w:val="FirstParagraph"/>
      </w:pPr>
      <w:r>
        <w:t xml:space="preserve">The core challenge faced by Sarah is the tension between idealistic inclusion policies and practical resource constraints. While</w:t>
      </w:r>
      <w:r>
        <w:t xml:space="preserve"> </w:t>
      </w:r>
      <w:r>
        <w:rPr>
          <w:bCs/>
          <w:b/>
        </w:rPr>
        <w:t xml:space="preserve">Germany, Frankfurt</w:t>
      </w:r>
      <w:r>
        <w:t xml:space="preserve">, has made significant strides toward inclusive education, funding for specialized personnel remains uneven across different districts. Furthermore, the general education teachers often lack specific training in special needs pedagogy, leading to feelings of being overwhelmed or unprepared.</w:t>
      </w:r>
    </w:p>
    <w:p>
      <w:pPr>
        <w:pStyle w:val="BodyText"/>
      </w:pPr>
      <w:r>
        <w:t xml:space="preserve">Sarah’s caseload includes students with varying needs:</w:t>
      </w:r>
    </w:p>
    <w:p>
      <w:pPr>
        <w:numPr>
          <w:ilvl w:val="0"/>
          <w:numId w:val="1001"/>
        </w:numPr>
        <w:pStyle w:val="Compact"/>
      </w:pPr>
      <w:r>
        <w:rPr>
          <w:bCs/>
          <w:b/>
        </w:rPr>
        <w:t xml:space="preserve">Linguistic Barriers:</w:t>
      </w:r>
      <w:r>
        <w:t xml:space="preserve"> </w:t>
      </w:r>
      <w:r>
        <w:t xml:space="preserve">Many students are non-native German speakers. For these children, language acquisition intersects with learning disabilities, complicating diagnosis and intervention.</w:t>
      </w:r>
    </w:p>
    <w:p>
      <w:pPr>
        <w:numPr>
          <w:ilvl w:val="0"/>
          <w:numId w:val="1001"/>
        </w:numPr>
        <w:pStyle w:val="Compact"/>
      </w:pPr>
      <w:r>
        <w:rPr>
          <w:bCs/>
          <w:b/>
        </w:rPr>
        <w:t xml:space="preserve">Bureaucratic Hurdles:</w:t>
      </w:r>
      <w:r>
        <w:t xml:space="preserve"> </w:t>
      </w:r>
      <w:r>
        <w:t xml:space="preserve">Navigating the complex approval processes for additional support resources (such as shadow teachers or specialized materials) in the Frankfurt municipal system can be time-consuming.</w:t>
      </w:r>
    </w:p>
    <w:p>
      <w:pPr>
        <w:numPr>
          <w:ilvl w:val="0"/>
          <w:numId w:val="1001"/>
        </w:numPr>
        <w:pStyle w:val="Compact"/>
      </w:pPr>
      <w:r>
        <w:rPr>
          <w:bCs/>
          <w:b/>
        </w:rPr>
        <w:t xml:space="preserve">Social Integration:</w:t>
      </w:r>
      <w:r>
        <w:t xml:space="preserve"> </w:t>
      </w:r>
      <w:r>
        <w:t xml:space="preserve">Beyond academics, Sarah must address social isolation and peer bullying, which are prevalent issues in large urban schools.</w:t>
      </w:r>
    </w:p>
    <w:bookmarkEnd w:id="22"/>
    <w:bookmarkStart w:id="26" w:name="strategic-interventions-and-methodology"/>
    <w:p>
      <w:pPr>
        <w:pStyle w:val="Heading2"/>
      </w:pPr>
      <w:r>
        <w:t xml:space="preserve">4. Strategic Interventions and Methodology</w:t>
      </w:r>
    </w:p>
    <w:p>
      <w:pPr>
        <w:pStyle w:val="FirstParagraph"/>
      </w:pPr>
      <w:r>
        <w:t xml:space="preserve">To address these multifaceted challenges , Sarah employed a multi-tiered system of supports (MTSS), adapted to the local context of</w:t>
      </w:r>
      <w:r>
        <w:t xml:space="preserve"> </w:t>
      </w:r>
      <w:r>
        <w:rPr>
          <w:bCs/>
          <w:b/>
        </w:rPr>
        <w:t xml:space="preserve">Germany, Frankfurt</w:t>
      </w:r>
      <w:r>
        <w:t xml:space="preserve">. Her approach was holistic, recognizing that academic success is inextricably linked to emotional well-being and social integration.</w:t>
      </w:r>
    </w:p>
    <w:bookmarkStart w:id="23" w:name="collaborative-team-teaching"/>
    <w:p>
      <w:pPr>
        <w:pStyle w:val="Heading3"/>
      </w:pPr>
      <w:r>
        <w:t xml:space="preserve">4.1 Collaborative Team Teaching</w:t>
      </w:r>
    </w:p>
    <w:p>
      <w:pPr>
        <w:pStyle w:val="FirstParagraph"/>
      </w:pPr>
      <w:r>
        <w:t xml:space="preserve">Sarah moved away from a siloed model of special education. Instead, she initiated "co-teaching" sessions where she and the general education teacher planned lessons together. This ensured that differentiated instruction was built into the lesson plan from the start, rather than being an afterthought. For example, in a history class discussing European migration , Sarah provided visual aids and simplified texts for students with reading difficulties, while simultaneously fostering critical thinking skills for all students.</w:t>
      </w:r>
    </w:p>
    <w:bookmarkEnd w:id="23"/>
    <w:bookmarkStart w:id="24" w:name="linguistic-and-cultural-sensitivity"/>
    <w:p>
      <w:pPr>
        <w:pStyle w:val="Heading3"/>
      </w:pPr>
      <w:r>
        <w:t xml:space="preserve">4.2 Linguistic and Cultural Sensitivity</w:t>
      </w:r>
    </w:p>
    <w:p>
      <w:pPr>
        <w:pStyle w:val="FirstParagraph"/>
      </w:pPr>
      <w:r>
        <w:t xml:space="preserve">Recognizing Frankfurt’s diversity , Sarah collaborated with the city’s integration offices to access translation services and culturally responsive teaching materials. She advocated for the use of bilingual resources where possible, validating students’ home languages as assets rather than deficits.</w:t>
      </w:r>
    </w:p>
    <w:bookmarkEnd w:id="24"/>
    <w:bookmarkStart w:id="25" w:name="family-engagement"/>
    <w:p>
      <w:pPr>
        <w:pStyle w:val="Heading3"/>
      </w:pPr>
      <w:r>
        <w:t xml:space="preserve">4.3 Family Engagement</w:t>
      </w:r>
    </w:p>
    <w:p>
      <w:pPr>
        <w:pStyle w:val="FirstParagraph"/>
      </w:pPr>
      <w:r>
        <w:t xml:space="preserve">In</w:t>
      </w:r>
      <w:r>
        <w:t xml:space="preserve"> </w:t>
      </w:r>
      <w:r>
        <w:rPr>
          <w:bCs/>
          <w:b/>
        </w:rPr>
        <w:t xml:space="preserve">Germany , Frankfurt</w:t>
      </w:r>
      <w:r>
        <w:t xml:space="preserve">, family dynamics in migrant communities can differ significantly from traditional German norms regarding school interaction. Sarah adopted a proactive outreach strategy, holding informal coffee meetings with parents in neutral community spaces to build trust and explain the educational system’s nuances.</w:t>
      </w:r>
    </w:p>
    <w:bookmarkEnd w:id="25"/>
    <w:bookmarkEnd w:id="26"/>
    <w:bookmarkStart w:id="27" w:name="outcomes-and-impact-analysis"/>
    <w:p>
      <w:pPr>
        <w:pStyle w:val="Heading2"/>
      </w:pPr>
      <w:r>
        <w:t xml:space="preserve">5. Outcomes and Impact Analysis</w:t>
      </w:r>
    </w:p>
    <w:p>
      <w:pPr>
        <w:pStyle w:val="FirstParagraph"/>
      </w:pPr>
      <w:r>
        <w:t xml:space="preserve">After two academic years of implementing these strategies , measurable improvements were observed. The students under Sarah’s direct supervision showed a 15% increase in standardized test scores within their adapted curricula. More importantly, qualitative data revealed significant social improvements.</w:t>
      </w:r>
    </w:p>
    <w:p>
      <w:pPr>
        <w:pStyle w:val="BodyText"/>
      </w:pPr>
      <w:r>
        <w:rPr>
          <w:bCs/>
          <w:b/>
        </w:rPr>
        <w:t xml:space="preserve">Academic Impact:</w:t>
      </w:r>
    </w:p>
    <w:p>
      <w:pPr>
        <w:numPr>
          <w:ilvl w:val="0"/>
          <w:numId w:val="1002"/>
        </w:numPr>
        <w:pStyle w:val="Compact"/>
      </w:pPr>
      <w:r>
        <w:t xml:space="preserve">Reduction in the need for special school placement for three students who were previously considered non-integrable into mainstream education.</w:t>
      </w:r>
    </w:p>
    <w:p>
      <w:pPr>
        <w:numPr>
          <w:ilvl w:val="0"/>
          <w:numId w:val="1002"/>
        </w:numPr>
        <w:pStyle w:val="Compact"/>
      </w:pPr>
      <w:r>
        <w:t xml:space="preserve">Special Education Teacher.</w:t>
      </w:r>
    </w:p>
    <w:p>
      <w:pPr>
        <w:pStyle w:val="FirstParagraph"/>
      </w:pPr>
      <w:r>
        <w:rPr>
          <w:bCs/>
          <w:b/>
        </w:rPr>
        <w:t xml:space="preserve">Social Impact:</w:t>
      </w:r>
    </w:p>
    <w:p>
      <w:pPr>
        <w:numPr>
          <w:ilvl w:val="0"/>
          <w:numId w:val="1003"/>
        </w:numPr>
        <w:pStyle w:val="Compact"/>
      </w:pPr>
      <w:r>
        <w:t xml:space="preserve">A marked decrease in reported incidents of bullying involving special needs students.</w:t>
      </w:r>
    </w:p>
    <w:p>
      <w:pPr>
        <w:pStyle w:val="FirstParagraph"/>
      </w:pPr>
      <w:r>
        <w:t xml:space="preserve">The general education teachers reported feeling more confident and supported. This shift in school culture was crucial; it demonstrated that inclusion is not a burden on mainstream staff but a collaborative effort that enriches the learning environment for everyone in</w:t>
      </w:r>
      <w:r>
        <w:t xml:space="preserve"> </w:t>
      </w:r>
      <w:r>
        <w:rPr>
          <w:bCs/>
          <w:b/>
        </w:rPr>
        <w:t xml:space="preserve">Germany , Frankfurt</w:t>
      </w:r>
      <w:r>
        <w:t xml:space="preserve">.</w:t>
      </w:r>
    </w:p>
    <w:bookmarkEnd w:id="27"/>
    <w:bookmarkStart w:id="28" w:name="challenges-remain"/>
    <w:p>
      <w:pPr>
        <w:pStyle w:val="Heading2"/>
      </w:pPr>
      <w:r>
        <w:t xml:space="preserve">6. Challenges Remain</w:t>
      </w:r>
    </w:p>
    <w:p>
      <w:pPr>
        <w:pStyle w:val="FirstParagraph"/>
      </w:pPr>
      <w:r>
        <w:t xml:space="preserve">Despite successes, challenges persist. The bureaucratic process in Frankfurt remains slow, often delaying critical resources. Additionally, teacher burnout is a concern within the wider educational staff. Sarah notes that without adequate administrative support and reduced class sizes, the sustainability of inclusive practices is at risk.</w:t>
      </w:r>
    </w:p>
    <w:bookmarkEnd w:id="28"/>
    <w:bookmarkStart w:id="29" w:name="conclusion-and-recommendations"/>
    <w:p>
      <w:pPr>
        <w:pStyle w:val="Heading2"/>
      </w:pPr>
      <w:r>
        <w:t xml:space="preserve">7. Conclusion and Recommendations</w:t>
      </w:r>
    </w:p>
    <w:p>
      <w:pPr>
        <w:pStyle w:val="FirstParagraph"/>
      </w:pPr>
      <w:r>
        <w:t xml:space="preserve">This case study illustrates that the role of a</w:t>
      </w:r>
      <w:r>
        <w:t xml:space="preserve"> </w:t>
      </w:r>
      <w:r>
        <w:t xml:space="preserve">Special Education Teacher</w:t>
      </w:r>
      <w:r>
        <w:t xml:space="preserve"> </w:t>
      </w:r>
      <w:r>
        <w:t xml:space="preserve">in</w:t>
      </w:r>
      <w:r>
        <w:t xml:space="preserve"> </w:t>
      </w:r>
      <w:r>
        <w:rPr>
          <w:bCs/>
          <w:b/>
        </w:rPr>
        <w:t xml:space="preserve">Germany , Frankfurt</w:t>
      </w:r>
      <w:r>
        <w:t xml:space="preserve">, is far more than instructional support; it is a catalyst for systemic change. Sarah’s success was not merely due to individual effort but because of her ability to navigate and leverage local resources, foster collaboration, and respect cultural diversity.</w:t>
      </w:r>
    </w:p>
    <w:p>
      <w:pPr>
        <w:pStyle w:val="BodyText"/>
      </w:pPr>
      <w:r>
        <w:rPr>
          <w:bCs/>
          <w:b/>
        </w:rPr>
        <w:t xml:space="preserve">Recommendations for Policymakers in Frankfurt:</w:t>
      </w:r>
    </w:p>
    <w:p>
      <w:pPr>
        <w:numPr>
          <w:ilvl w:val="0"/>
          <w:numId w:val="1004"/>
        </w:numPr>
        <w:pStyle w:val="Compact"/>
      </w:pPr>
      <w:r>
        <w:rPr>
          <w:bCs/>
          <w:b/>
        </w:rPr>
        <w:t xml:space="preserve">Increase Funding:</w:t>
      </w:r>
      <w:r>
        <w:t xml:space="preserve"> </w:t>
      </w:r>
      <w:r>
        <w:t xml:space="preserve">Allocate more budget specifically for special needs personnel in urban centers to reduce caseloads.</w:t>
      </w:r>
    </w:p>
    <w:p>
      <w:pPr>
        <w:numPr>
          <w:ilvl w:val="0"/>
          <w:numId w:val="1004"/>
        </w:numPr>
        <w:pStyle w:val="Compact"/>
      </w:pPr>
      <w:r>
        <w:t xml:space="preserve">Pedagogical Training:: Mandate inclusive education training for all general education teachers, not just specialists.</w:t>
      </w:r>
    </w:p>
    <w:p>
      <w:pPr>
        <w:numPr>
          <w:ilvl w:val="0"/>
          <w:numId w:val="1004"/>
        </w:numPr>
        <w:pStyle w:val="Compact"/>
      </w:pPr>
      <w:r>
        <w:t xml:space="preserve">Bureaucratic Streamlining:: Simplify the approval process for additional support services to ensure timely intervention.</w:t>
      </w:r>
    </w:p>
    <w:p>
      <w:pPr>
        <w:pStyle w:val="FirstParagraph"/>
      </w:pPr>
      <w:r>
        <w:t xml:space="preserve">In conclusion, the integration of</w:t>
      </w:r>
      <w:r>
        <w:t xml:space="preserve"> </w:t>
      </w:r>
      <w:r>
        <w:t xml:space="preserve">Special Education Teacher</w:t>
      </w:r>
      <w:r>
        <w:t xml:space="preserve"> </w:t>
      </w:r>
      <w:r>
        <w:t xml:space="preserve">expertise within the framework of</w:t>
      </w:r>
      <w:r>
        <w:t xml:space="preserve"> </w:t>
      </w:r>
      <w:r>
        <w:rPr>
          <w:bCs/>
          <w:b/>
        </w:rPr>
        <w:t xml:space="preserve">Germany , Frankfurt</w:t>
      </w:r>
      <w:r>
        <w:t xml:space="preserve">, proves that inclusive education is achievable and beneficial when supported by adequate resources, collaborative cultures, and dedicated professionals. The model presented here offers a replicable blueprint for other urban districts seeking to enhance their special educational provision.</w:t>
      </w:r>
    </w:p>
    <w:p>
      <w:pPr>
        <w:pStyle w:val="BodyText"/>
      </w:pPr>
      <w:r>
        <w:rPr>
          <w:iCs/>
          <w:i/>
        </w:rPr>
        <w:t xml:space="preserve">This document serves as a formal case study for review by educational stakeholders in the Frankfurt am Main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Special Educational Needs in Germany, Frankfurt</dc:title>
  <dc:creator/>
  <cp:keywords/>
  <dcterms:created xsi:type="dcterms:W3CDTF">2026-07-29T15:00:45Z</dcterms:created>
  <dcterms:modified xsi:type="dcterms:W3CDTF">2026-07-29T15:00:45Z</dcterms:modified>
</cp:coreProperties>
</file>

<file path=docProps/custom.xml><?xml version="1.0" encoding="utf-8"?>
<Properties xmlns="http://schemas.openxmlformats.org/officeDocument/2006/custom-properties" xmlns:vt="http://schemas.openxmlformats.org/officeDocument/2006/docPropsVTypes"/>
</file>