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India</w:t>
      </w:r>
      <w:r>
        <w:t xml:space="preserve"> </w:t>
      </w:r>
      <w:r>
        <w:t xml:space="preserve">Bangalore</w:t>
      </w:r>
    </w:p>
    <w:bookmarkStart w:id="31" w:name="Xa7f9b3ffde4919a94e58d3ef29e30d1ba7f969b"/>
    <w:p>
      <w:pPr>
        <w:pStyle w:val="Heading1"/>
      </w:pPr>
      <w:r>
        <w:t xml:space="preserve">Case Study: The Transformative Role of a Special Education Teacher in India Bangalore</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Inclusive Education Practices and Challenges</w:t>
      </w:r>
      <w:r>
        <w:br/>
      </w:r>
      <w:r>
        <w:br/>
      </w:r>
      <w:r>
        <w:t xml:space="preserve">This case study explores the specific challenges, strategies, and impacts of a Special Education Teacher operating within the unique socio-economic and cultural landscape of Bangalore (Bengaluru), India. It highlights how specialized pedagogical interventions bridge the gap for neurodivergent students in a rapidly urbanizing metropolis.</w:t>
      </w:r>
    </w:p>
    <w:bookmarkStart w:id="20" w:name="introduction-and-context"/>
    <w:p>
      <w:pPr>
        <w:pStyle w:val="Heading2"/>
      </w:pPr>
      <w:r>
        <w:t xml:space="preserve">1. Introduction and Context</w:t>
      </w:r>
    </w:p>
    <w:p>
      <w:pPr>
        <w:pStyle w:val="FirstParagraph"/>
      </w:pPr>
      <w:r>
        <w:t xml:space="preserve">Bangalore, widely recognized as the "Silicon Valley of India," is a city defined by its rapid technological advancement, cosmopolitan population, and intense pace of life. However, beneath the veneer of modernity lies a complex educational ecosystem where traditional teaching methods often clash with the diverse needs of learners. In this context, the role of a</w:t>
      </w:r>
      <w:r>
        <w:t xml:space="preserve"> </w:t>
      </w:r>
      <w:r>
        <w:rPr>
          <w:bCs/>
          <w:b/>
        </w:rPr>
        <w:t xml:space="preserve">Special Education Teacher</w:t>
      </w:r>
      <w:r>
        <w:t xml:space="preserve"> </w:t>
      </w:r>
      <w:r>
        <w:t xml:space="preserve">becomes not just beneficial, but critical for social equity.</w:t>
      </w:r>
    </w:p>
    <w:p>
      <w:pPr>
        <w:pStyle w:val="BodyText"/>
      </w:pPr>
      <w:r>
        <w:t xml:space="preserve">The term "Special Education" in India has historically carried a stigma, often associated with severe disabilities and segregated institutions located on the outskirts of cities. However, with the implementation of the Rights of Persons with Disabilities Act (RPWD) 2016 and the National Education Policy (NEP) 2020, there is a growing mandate for inclusive education. This case study focuses on one such initiative in central Bangalore, where a dedicated</w:t>
      </w:r>
      <w:r>
        <w:t xml:space="preserve"> </w:t>
      </w:r>
      <w:r>
        <w:rPr>
          <w:bCs/>
          <w:b/>
        </w:rPr>
        <w:t xml:space="preserve">Special Education Teacher</w:t>
      </w:r>
      <w:r>
        <w:t xml:space="preserve"> </w:t>
      </w:r>
      <w:r>
        <w:t xml:space="preserve">has been integrated into a mainstream private school to support students with Learning Disabilities (LD), Attention Deficit Hyperactivity Disorder (ADHD), and Autism Spectrum Disorder (ASD).</w:t>
      </w:r>
    </w:p>
    <w:bookmarkEnd w:id="20"/>
    <w:bookmarkStart w:id="22" w:name="Xdf6da37a52c22237c0022b0a18c83c2a3766c1c"/>
    <w:p>
      <w:pPr>
        <w:pStyle w:val="Heading2"/>
      </w:pPr>
      <w:r>
        <w:t xml:space="preserve">2. Profile of the Student Body and Environment</w:t>
      </w:r>
    </w:p>
    <w:p>
      <w:pPr>
        <w:pStyle w:val="FirstParagraph"/>
      </w:pPr>
      <w:r>
        <w:t xml:space="preserve">The primary setting for this case study is a mid-sized private school in Bangalore, catering to families from diverse economic backgrounds. The student population reflects the microcosm of Indian society: a mix of native Kannadigas, Hindi-speaking migrants from North India, and English-speaking professionals working in the IT sector. This linguistic diversity adds a layer of complexity to special education needs.</w:t>
      </w:r>
    </w:p>
    <w:bookmarkStart w:id="21" w:name="the-student-arjun-pseudonym"/>
    <w:p>
      <w:pPr>
        <w:pStyle w:val="Heading3"/>
      </w:pPr>
      <w:r>
        <w:t xml:space="preserve">The Student: "Arjun" (Pseudonym)</w:t>
      </w:r>
    </w:p>
    <w:p>
      <w:pPr>
        <w:pStyle w:val="FirstParagraph"/>
      </w:pPr>
      <w:r>
        <w:t xml:space="preserve">To illustrate the intervention, we focus on Arjun, an 8-year-old student diagnosed with Non-Verbal Learning Disability (NVLD) and mild autism. Arjun struggled significantly with social cues, organizational skills, and expressive language. In a traditional classroom environment in Bangalore, where rote learning and rapid verbal instruction are common pedagogical staples, Arjun was labeled as "lazy" or "disruptive." His parents, both IT professionals from Hyderabad but residing in Bangalore for work convenience initially resisted diagnosis due to societal stigma.</w:t>
      </w:r>
    </w:p>
    <w:bookmarkEnd w:id="21"/>
    <w:bookmarkEnd w:id="22"/>
    <w:bookmarkStart w:id="26" w:name="X7f35aad05aae5729d8f0ff0b018c2b490b04507"/>
    <w:p>
      <w:pPr>
        <w:pStyle w:val="Heading2"/>
      </w:pPr>
      <w:r>
        <w:t xml:space="preserve">3. The Role of the Special Education Teacher</w:t>
      </w:r>
    </w:p>
    <w:p>
      <w:pPr>
        <w:pStyle w:val="FirstParagraph"/>
      </w:pPr>
      <w:r>
        <w:t xml:space="preserve">The intervention began with the appointment of a certified</w:t>
      </w:r>
      <w:r>
        <w:t xml:space="preserve"> </w:t>
      </w:r>
      <w:r>
        <w:rPr>
          <w:bCs/>
          <w:b/>
        </w:rPr>
        <w:t xml:space="preserve">Special Education Teacher</w:t>
      </w:r>
      <w:r>
        <w:t xml:space="preserve">. This professional did not merely act as a resource person but served as a bridge between the child, the parents, and the mainstream classroom teachers. The approach was multifaceted:</w:t>
      </w:r>
    </w:p>
    <w:bookmarkStart w:id="23" w:name="X6b34e9c0975ba99734e73a4bd30b4444d76eb9b"/>
    <w:p>
      <w:pPr>
        <w:pStyle w:val="Heading3"/>
      </w:pPr>
      <w:r>
        <w:t xml:space="preserve">A. Sensory Integration and Environmental Modification</w:t>
      </w:r>
    </w:p>
    <w:p>
      <w:pPr>
        <w:pStyle w:val="FirstParagraph"/>
      </w:pPr>
      <w:r>
        <w:t xml:space="preserve">In Bangalore’s hot climate, sensory overload can be exacerbated by heat and noise. The Special Education Teacher worked with school administration to create a "sensory-safe" corner within the classroom. For Arjun, who was hypersensitive to auditory stimuli common in crowded Indian classrooms, this intervention was vital. The teacher introduced visual schedules and color-coded organizational tools that respected his cognitive profile.</w:t>
      </w:r>
    </w:p>
    <w:bookmarkEnd w:id="23"/>
    <w:bookmarkStart w:id="24" w:name="b.-linguistic-accommodation"/>
    <w:p>
      <w:pPr>
        <w:pStyle w:val="Heading3"/>
      </w:pPr>
      <w:r>
        <w:t xml:space="preserve">B. Linguistic Accommodation</w:t>
      </w:r>
    </w:p>
    <w:p>
      <w:pPr>
        <w:pStyle w:val="FirstParagraph"/>
      </w:pPr>
      <w:r>
        <w:t xml:space="preserve">A unique challenge in Bangalore is the tri-lingual environment (Kannada, Hindi/English). Arjun’s family spoke Telugu at home but used English for official communication. The Special Education Teacher collaborated with the school to ensure that instructions were provided not just in English, but also visually and kinesthetically. This acknowledged the reality of Indian multilingualism and reduced the cognitive load on students who were already processing information through non-standard pathways.</w:t>
      </w:r>
    </w:p>
    <w:bookmarkEnd w:id="24"/>
    <w:bookmarkStart w:id="25" w:name="c.-parental-counseling-and-advocacy"/>
    <w:p>
      <w:pPr>
        <w:pStyle w:val="Heading3"/>
      </w:pPr>
      <w:r>
        <w:t xml:space="preserve">C. Parental Counseling and Advocacy</w:t>
      </w:r>
    </w:p>
    <w:p>
      <w:pPr>
        <w:pStyle w:val="FirstParagraph"/>
      </w:pPr>
      <w:r>
        <w:t xml:space="preserve">In Indian culture, disability is often hidden or seen as a result of past-life karma. The Special Education Teacher conducted workshops for Arjun’s parents, explaining the neurological basis of his condition. This was crucial in shifting the family mindset from blame to support. The teacher provided home strategies that integrated seamlessly into their daily routine, ensuring consistency between school and home life.</w:t>
      </w:r>
    </w:p>
    <w:bookmarkEnd w:id="25"/>
    <w:bookmarkEnd w:id="26"/>
    <w:bookmarkStart w:id="27" w:name="challenges-specific-to-india-bangalore"/>
    <w:p>
      <w:pPr>
        <w:pStyle w:val="Heading2"/>
      </w:pPr>
      <w:r>
        <w:t xml:space="preserve">4. Challenges Specific to India Bangalore</w:t>
      </w:r>
    </w:p>
    <w:p>
      <w:pPr>
        <w:pStyle w:val="FirstParagraph"/>
      </w:pPr>
      <w:r>
        <w:t xml:space="preserve">The implementation of inclusive education faces distinct hurdles in Bangalore:</w:t>
      </w:r>
    </w:p>
    <w:p>
      <w:pPr>
        <w:numPr>
          <w:ilvl w:val="0"/>
          <w:numId w:val="1001"/>
        </w:numPr>
        <w:pStyle w:val="Compact"/>
      </w:pPr>
      <w:r>
        <w:rPr>
          <w:bCs/>
          <w:b/>
        </w:rPr>
        <w:t xml:space="preserve">Lack of Infrastructure:</w:t>
      </w:r>
      <w:r>
        <w:t xml:space="preserve"> </w:t>
      </w:r>
      <w:r>
        <w:t xml:space="preserve">Many schools in older parts of Bangalore are housed in converted bungalows or buildings not designed for wheelchair accessibility or sensory-friendly environments.</w:t>
      </w:r>
    </w:p>
    <w:p>
      <w:pPr>
        <w:numPr>
          <w:ilvl w:val="0"/>
          <w:numId w:val="1001"/>
        </w:numPr>
        <w:pStyle w:val="Compact"/>
      </w:pPr>
      <w:r>
        <w:rPr>
          <w:bCs/>
          <w:b/>
        </w:rPr>
        <w:t xml:space="preserve">Social Stigma:</w:t>
      </w:r>
      <w:r>
        <w:t xml:space="preserve"> </w:t>
      </w:r>
      <w:r>
        <w:t xml:space="preserve">Despite being a progressive city, the pressure to conform is high. Teachers often fear that accommodating one child will disrupt the "flow" of the class, which is heavily focused on exam preparation.</w:t>
      </w:r>
    </w:p>
    <w:p>
      <w:pPr>
        <w:numPr>
          <w:ilvl w:val="0"/>
          <w:numId w:val="1001"/>
        </w:numPr>
        <w:pStyle w:val="Compact"/>
      </w:pPr>
      <w:r>
        <w:rPr>
          <w:bCs/>
          <w:b/>
        </w:rPr>
        <w:t xml:space="preserve">Burnout of Specialists:</w:t>
      </w:r>
      <w:r>
        <w:t xml:space="preserve"> </w:t>
      </w:r>
      <w:r>
        <w:t xml:space="preserve">There is a severe shortage of qualified Special Education Professionals in Karnataka. The few available professionals are overburdened, leading to high turnover rates and inconsistency in care for students like Arjun.</w:t>
      </w:r>
    </w:p>
    <w:bookmarkEnd w:id="27"/>
    <w:bookmarkStart w:id="28" w:name="outcomes-and-impact"/>
    <w:p>
      <w:pPr>
        <w:pStyle w:val="Heading2"/>
      </w:pPr>
      <w:r>
        <w:t xml:space="preserve">5. Outcomes and Impact</w:t>
      </w:r>
    </w:p>
    <w:p>
      <w:pPr>
        <w:pStyle w:val="FirstParagraph"/>
      </w:pPr>
      <w:r>
        <w:t xml:space="preserve">After 18 months of intervention by the Special Education Teacher, significant improvements were observed:</w:t>
      </w:r>
    </w:p>
    <w:p>
      <w:pPr>
        <w:pStyle w:val="BodyText"/>
      </w:pPr>
      <w:r>
        <w:t xml:space="preserve">Metric</w:t>
      </w:r>
    </w:p>
    <w:p>
      <w:pPr>
        <w:pStyle w:val="BodyText"/>
      </w:pPr>
      <w:r>
        <w:t xml:space="preserve">Baseline (Pre-Intervention)</w:t>
      </w:r>
    </w:p>
    <w:p>
      <w:pPr>
        <w:pStyle w:val="BodyText"/>
      </w:pPr>
      <w:r>
        <w:t xml:space="preserve">Current Status (Post-Intervention)</w:t>
      </w:r>
    </w:p>
    <w:p>
      <w:pPr>
        <w:pStyle w:val="BodyText"/>
      </w:pPr>
      <w:r>
        <w:t xml:space="preserve">Social Interaction</w:t>
      </w:r>
    </w:p>
    <w:p>
      <w:pPr>
        <w:pStyle w:val="BodyText"/>
      </w:pPr>
      <w:r>
        <w:t xml:space="preserve">Avoided eye contact; isolated during recess.</w:t>
      </w:r>
    </w:p>
    <w:p>
      <w:pPr>
        <w:pStyle w:val="BodyText"/>
      </w:pPr>
      <w:r>
        <w:t xml:space="preserve">Initiates play with two peers; participates in group activities.</w:t>
      </w:r>
    </w:p>
    <w:p>
      <w:pPr>
        <w:pStyle w:val="BodyText"/>
      </w:pPr>
      <w:r>
        <w:t xml:space="preserve">Academic OutputFails to complete assignments due to organization issues. &gt;Consistently completes tasks using visual checklists. &gt;</w:t>
      </w:r>
    </w:p>
    <w:p>
      <w:pPr>
        <w:pStyle w:val="BodyText"/>
      </w:pPr>
      <w:r>
        <w:t xml:space="preserve">Parental Stress Level</w:t>
      </w:r>
    </w:p>
    <w:p>
      <w:pPr>
        <w:pStyle w:val="BodyText"/>
      </w:pPr>
      <w:r>
        <w:t xml:space="preserve">High; frequent conflicts at home.</w:t>
      </w:r>
    </w:p>
    <w:p>
      <w:pPr>
        <w:pStyle w:val="BodyText"/>
      </w:pPr>
      <w:r>
        <w:t xml:space="preserve">Moderate; collaborative family support system established.</w:t>
      </w:r>
    </w:p>
    <w:p>
      <w:pPr>
        <w:pStyle w:val="BodyText"/>
      </w:pPr>
      <w:r>
        <w:t xml:space="preserve">The success of this case study demonstrates that when a Special Education Teacher is empowered with autonomy and resources, they can transform the educational trajectory of neurodivergent children in India. Arjun’s case is not an isolated incident but a testament to what is possible when inclusive policies meet practical, localized implementation.</w:t>
      </w:r>
    </w:p>
    <w:bookmarkEnd w:id="28"/>
    <w:bookmarkStart w:id="29" w:name="recommendations-for-stakeholders"/>
    <w:p>
      <w:pPr>
        <w:pStyle w:val="Heading2"/>
      </w:pPr>
      <w:r>
        <w:t xml:space="preserve">6. Recommendations for Stakeholders</w:t>
      </w:r>
    </w:p>
    <w:p>
      <w:pPr>
        <w:pStyle w:val="FirstParagraph"/>
      </w:pPr>
      <w:r>
        <w:t xml:space="preserve">To scale these successes across Bangalore and the wider Indian context, several recommendations are proposed:</w:t>
      </w:r>
    </w:p>
    <w:p>
      <w:pPr>
        <w:numPr>
          <w:ilvl w:val="0"/>
          <w:numId w:val="1002"/>
        </w:numPr>
        <w:pStyle w:val="Compact"/>
      </w:pPr>
      <w:r>
        <w:rPr>
          <w:bCs/>
          <w:b/>
        </w:rPr>
        <w:t xml:space="preserve">Policymakers:</w:t>
      </w:r>
      <w:r>
        <w:t xml:space="preserve"> </w:t>
      </w:r>
      <w:r>
        <w:t xml:space="preserve">Enforce strict compliance with RPWD 2016 in private schools by linking funding and recognition to inclusive education metrics.</w:t>
      </w:r>
    </w:p>
    <w:p>
      <w:pPr>
        <w:numPr>
          <w:ilvl w:val="0"/>
          <w:numId w:val="1002"/>
        </w:numPr>
        <w:pStyle w:val="Compact"/>
      </w:pPr>
      <w:r>
        <w:rPr>
          <w:bCs/>
          <w:b/>
        </w:rPr>
        <w:t xml:space="preserve">School Administrations:</w:t>
      </w:r>
      <w:r>
        <w:t xml:space="preserve"> </w:t>
      </w:r>
      <w:r>
        <w:t xml:space="preserve">Allocate specific budget lines for Special Education resources, ensuring that teachers are not expected to manage this role alongside full-time mainstream teaching duties.</w:t>
      </w:r>
    </w:p>
    <w:p>
      <w:pPr>
        <w:numPr>
          <w:ilvl w:val="0"/>
          <w:numId w:val="1002"/>
        </w:numPr>
        <w:pStyle w:val="Compact"/>
      </w:pPr>
      <w:r>
        <w:rPr>
          <w:bCs/>
          <w:b/>
        </w:rPr>
        <w:t xml:space="preserve">Tech Sector Influence:</w:t>
      </w:r>
      <w:r>
        <w:t xml:space="preserve"> </w:t>
      </w:r>
      <w:r>
        <w:t xml:space="preserve">Given Bangalore’s tech prowess, there is an opportunity for IT companies to sponsor assistive technologies (such as speech-to-text software) for special needs students in local schools.</w:t>
      </w:r>
    </w:p>
    <w:bookmarkEnd w:id="29"/>
    <w:bookmarkStart w:id="30" w:name="conclusion"/>
    <w:p>
      <w:pPr>
        <w:pStyle w:val="Heading2"/>
      </w:pPr>
      <w:r>
        <w:t xml:space="preserve">7. Conclusion</w:t>
      </w:r>
    </w:p>
    <w:p>
      <w:pPr>
        <w:pStyle w:val="FirstParagraph"/>
      </w:pPr>
      <w:r>
        <w:t xml:space="preserve">The role of the Special Education Teacher in India Bangalore is evolving from a peripheral support function to a central pillar of educational integrity. By addressing the unique cultural, linguistic, and infrastructural challenges of this dynamic city, these educators unlock potential that traditional systems often overlook. The case study highlights that inclusion is not merely a legal obligation but a moral imperative for building an equitable society in one of India’s most vibrant cities.</w:t>
      </w:r>
    </w:p>
    <w:p>
      <w:pPr>
        <w:pStyle w:val="BodyText"/>
      </w:pPr>
      <w:r>
        <w:t xml:space="preserve">As Bangalore continues to grow as a global hub, its educational system must reflect the diversity of its population. Supporting Special Education Teachers with adequate training and resources is the first step toward ensuring that every child, regardless of ability, has the opportunity to thrive in this modern Indian metropolis.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India Bangalore</dc:title>
  <dc:creator/>
  <dc:language>en</dc:language>
  <cp:keywords/>
  <dcterms:created xsi:type="dcterms:W3CDTF">2026-07-29T15:00:25Z</dcterms:created>
  <dcterms:modified xsi:type="dcterms:W3CDTF">2026-07-29T15:00:25Z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