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Inclusive</w:t>
      </w:r>
      <w:r>
        <w:t xml:space="preserve"> </w:t>
      </w:r>
      <w:r>
        <w:t xml:space="preserve">Education</w:t>
      </w:r>
      <w:r>
        <w:t xml:space="preserve"> </w:t>
      </w:r>
      <w:r>
        <w:t xml:space="preserve">Transformation</w:t>
      </w:r>
      <w:r>
        <w:t xml:space="preserve"> </w:t>
      </w:r>
      <w:r>
        <w:t xml:space="preserve">in</w:t>
      </w:r>
      <w:r>
        <w:t xml:space="preserve"> </w:t>
      </w:r>
      <w:r>
        <w:t xml:space="preserve">India,</w:t>
      </w:r>
      <w:r>
        <w:t xml:space="preserve"> </w:t>
      </w:r>
      <w:r>
        <w:t xml:space="preserve">New</w:t>
      </w:r>
      <w:r>
        <w:t xml:space="preserve"> </w:t>
      </w:r>
      <w:r>
        <w:t xml:space="preserve">Delhi</w:t>
      </w:r>
    </w:p>
    <w:bookmarkStart w:id="30" w:name="Xb58b85c5d383dfaddeb1db578f2772f386b5ade"/>
    <w:p>
      <w:pPr>
        <w:pStyle w:val="Heading1"/>
      </w:pPr>
      <w:r>
        <w:t xml:space="preserve">Bridging the Gap: A Case Study of a Special Education Teacher in India, New Delhi</w:t>
      </w:r>
    </w:p>
    <w:p>
      <w:pPr>
        <w:pStyle w:val="FirstParagraph"/>
      </w:pPr>
      <w:r>
        <w:rPr>
          <w:bCs/>
          <w:b/>
        </w:rPr>
        <w:t xml:space="preserve">Date:</w:t>
      </w:r>
      <w:r>
        <w:t xml:space="preserve"> </w:t>
      </w:r>
      <w:r>
        <w:t xml:space="preserve">October 2023</w:t>
      </w:r>
      <w:r>
        <w:br/>
      </w:r>
    </w:p>
    <w:p>
      <w:pPr>
        <w:pStyle w:val="BodyText"/>
      </w:pPr>
      <w:r>
        <w:t xml:space="preserve">Location:** India, New Delhi</w:t>
      </w:r>
    </w:p>
    <w:p>
      <w:pPr>
        <w:pStyle w:val="BodyText"/>
      </w:pPr>
      <w:r>
        <w:t xml:space="preserve">**</w:t>
      </w:r>
      <w:r>
        <w:br/>
      </w:r>
    </w:p>
    <w:p>
      <w:pPr>
        <w:pStyle w:val="BodyText"/>
      </w:pPr>
      <w:r>
        <w:t xml:space="preserve">Focus Area:** Inclusive Pedagogy and Resource Management</w:t>
      </w:r>
    </w:p>
    <w:bookmarkStart w:id="20" w:name="executive-summary"/>
    <w:p>
      <w:pPr>
        <w:pStyle w:val="Heading2"/>
      </w:pPr>
      <w:r>
        <w:t xml:space="preserve">1. Executive Summary</w:t>
      </w:r>
    </w:p>
    <w:p>
      <w:pPr>
        <w:pStyle w:val="FirstParagraph"/>
      </w:pPr>
      <w:r>
        <w:t xml:space="preserve">This case study examines the operational challenges and pedagogical innovations implemented by a dedicated</w:t>
      </w:r>
    </w:p>
    <w:p>
      <w:pPr>
        <w:pStyle w:val="BodyText"/>
      </w:pPr>
      <w:r>
        <w:t xml:space="preserve">Special Education Teacher** working within the complex socio-educational landscape of</w:t>
      </w:r>
    </w:p>
    <w:p>
      <w:pPr>
        <w:pStyle w:val="BodyText"/>
      </w:pPr>
      <w:r>
        <w:t xml:space="preserve">India, New Delhi**. As India strives to fulfill its commitment under the Rights of Persons with Disabilities (RPWD) Act, 2016, metropolitan hubs like New Delhi serve as critical testing grounds for inclusive education policies. This document details how a specialized educator navigates infrastructure deficits, cultural stigma, and diverse learning needs to create an effective learning environment for students with disabilities.</w:t>
      </w:r>
    </w:p>
    <w:bookmarkEnd w:id="20"/>
    <w:bookmarkStart w:id="21" w:name="X3865bc6f967cafdaf64bac98005426d2961deaa"/>
    <w:p>
      <w:pPr>
        <w:pStyle w:val="Heading2"/>
      </w:pPr>
      <w:r>
        <w:t xml:space="preserve">2. Contextual Background: The Landscape of Special Education in India, New Delhi</w:t>
      </w:r>
    </w:p>
    <w:p>
      <w:pPr>
        <w:pStyle w:val="FirstParagraph"/>
      </w:pPr>
      <w:r>
        <w:t xml:space="preserve">New Delhi presents a unique dichotomy. On one hand it is a hub of policy innovation and elite private institutions; on the other, it grapples with severe socioeconomic disparities and overcrowded public infrastructure. In this environment, the role of a</w:t>
      </w:r>
    </w:p>
    <w:p>
      <w:pPr>
        <w:pStyle w:val="BodyText"/>
      </w:pPr>
      <w:r>
        <w:t xml:space="preserve">Special Education Teacher** extends far beyond traditional instruction. They act as advocates, therapists, social workers, and bridge-builders between families who may view disability through a lens of stigma or spiritual causality and the formal education system.</w:t>
      </w:r>
    </w:p>
    <w:p>
      <w:pPr>
        <w:pStyle w:val="BodyText"/>
      </w:pPr>
      <w:r>
        <w:t xml:space="preserve">The student demographic in New Delhi’s inclusive schools is highly heterogeneous. It includes children from affluent expatriate communities attending international schools with state-of-the-art facilities, as well as children from low-income households in government-aided private schools where resources are scarce. This study focuses on a mid-tier government-supported school in South Delhi, representing the majority of institutions that have recently transitioned to inclusive models under the Sarva Shiksha Abhiyan (SSA) and subsequent Right to Education (RTE) mandates.</w:t>
      </w:r>
    </w:p>
    <w:bookmarkEnd w:id="21"/>
    <w:bookmarkStart w:id="22" w:name="X06115e0b96ae526c421b1b4953f631b2f7d6c39"/>
    <w:p>
      <w:pPr>
        <w:pStyle w:val="Heading2"/>
      </w:pPr>
      <w:r>
        <w:t xml:space="preserve">3. Case Profile: The Educator and the Classroom</w:t>
      </w:r>
    </w:p>
    <w:p>
      <w:pPr>
        <w:pStyle w:val="FirstParagraph"/>
      </w:pPr>
      <w:r>
        <w:rPr>
          <w:bCs/>
          <w:b/>
        </w:rPr>
        <w:t xml:space="preserve">The Educator:</w:t>
      </w:r>
      <w:r>
        <w:t xml:space="preserve"> </w:t>
      </w:r>
      <w:r>
        <w:t xml:space="preserve">Ms. Ananya Sharma, a certified</w:t>
      </w:r>
    </w:p>
    <w:p>
      <w:pPr>
        <w:pStyle w:val="BodyText"/>
      </w:pPr>
      <w:r>
        <w:t xml:space="preserve">Special Education Teacher** with seven years of experience in</w:t>
      </w:r>
    </w:p>
    <w:p>
      <w:pPr>
        <w:pStyle w:val="BodyText"/>
      </w:pPr>
      <w:r>
        <w:t xml:space="preserve">India, New Delhi**. She holds a Master’s in Special Needs Education and specializes in Autism Spectrum Disorder (ASD) and Attention Deficit Hyperactivity Disorder (ADHD). Ms. Sharma works within a mainstream Grade 4 classroom that includes five students identified with various disabilities, alongside thirty-five neurotypical peers.</w:t>
      </w:r>
    </w:p>
    <w:p>
      <w:pPr>
        <w:pStyle w:val="BodyText"/>
      </w:pPr>
      <w:r>
        <w:rPr>
          <w:bCs/>
          <w:b/>
        </w:rPr>
        <w:t xml:space="preserve">The Challenge:</w:t>
      </w:r>
      <w:r>
        <w:t xml:space="preserve"> </w:t>
      </w:r>
      <w:r>
        <w:t xml:space="preserve">The primary objective was to integrate these five students into the general curriculum while providing individualized support that addressed their specific sensory, cognitive, and social-emotional needs. The constraints included a lack of dedicated resource rooms, limited training for mainstream teachers on disability accommodations, and significant parental resistance from both sides—parents of children with disabilities fearing neglect, and neurotypical parents fearing disruption.</w:t>
      </w:r>
    </w:p>
    <w:bookmarkEnd w:id="22"/>
    <w:bookmarkStart w:id="26" w:name="methodology-strategic-interventions"/>
    <w:p>
      <w:pPr>
        <w:pStyle w:val="Heading2"/>
      </w:pPr>
      <w:r>
        <w:t xml:space="preserve">4. Methodology: Strategic Interventions</w:t>
      </w:r>
    </w:p>
    <w:p>
      <w:pPr>
        <w:pStyle w:val="FirstParagraph"/>
      </w:pPr>
      <w:r>
        <w:t xml:space="preserve">To address these challenges, Ms. Sharma employed a multi-tiered system of supports (MTSS), adapted specifically for the cultural and infrastructural realities of New Delhi.</w:t>
      </w:r>
    </w:p>
    <w:bookmarkStart w:id="23" w:name="X0cb8dc2928b1a07ac2492fbff8cedc2f9b67319"/>
    <w:p>
      <w:pPr>
        <w:pStyle w:val="Heading3"/>
      </w:pPr>
      <w:r>
        <w:t xml:space="preserve">A. Individualized Education Programs (IEPs) with Cultural Sensitivity</w:t>
      </w:r>
    </w:p>
    <w:p>
      <w:pPr>
        <w:pStyle w:val="FirstParagraph"/>
      </w:pPr>
      <w:r>
        <w:t xml:space="preserve">In</w:t>
      </w:r>
    </w:p>
    <w:p>
      <w:pPr>
        <w:pStyle w:val="BodyText"/>
      </w:pPr>
      <w:r>
        <w:t xml:space="preserve">India, New Delhi**, parental involvement is crucial but often hindered by traditional beliefs regarding disability. Ms. Sharma conducted home visits to understand the family dynamics and cultural context of each student’s disability. For students with ASD, she created visual schedules that respected cultural routines while introducing structure for learning at school.</w:t>
      </w:r>
    </w:p>
    <w:bookmarkEnd w:id="23"/>
    <w:bookmarkStart w:id="24" w:name="Xa5ff3700cb473798845d44a2c92a95b91e43e4d"/>
    <w:p>
      <w:pPr>
        <w:pStyle w:val="Heading3"/>
      </w:pPr>
      <w:r>
        <w:t xml:space="preserve">B. Universal Design for Learning (UDL) Implementation</w:t>
      </w:r>
    </w:p>
    <w:p>
      <w:pPr>
        <w:pStyle w:val="FirstParagraph"/>
      </w:pPr>
      <w:r>
        <w:t xml:space="preserve">Rather than isolating special needs students, Ms. Sharma collaborated with mainstream teachers to redesign lessons using UDL principles. This involved:</w:t>
      </w:r>
    </w:p>
    <w:p>
      <w:pPr>
        <w:numPr>
          <w:ilvl w:val="0"/>
          <w:numId w:val="1001"/>
        </w:numPr>
        <w:pStyle w:val="Compact"/>
      </w:pPr>
      <w:r>
        <w:t xml:space="preserve">Multisensory Instruction:** Using tactile maps and audio aids to cater to visual or auditory learners.</w:t>
      </w:r>
    </w:p>
    <w:p>
      <w:pPr>
        <w:numPr>
          <w:ilvl w:val="0"/>
          <w:numId w:val="1001"/>
        </w:numPr>
        <w:pStyle w:val="Compact"/>
      </w:pPr>
      <w:r>
        <w:t xml:space="preserve">Flexible Grouping:** Allowing students to work in pairs or small groups, fostering peer support and reducing social isolation.</w:t>
      </w:r>
    </w:p>
    <w:p>
      <w:pPr>
        <w:numPr>
          <w:ilvl w:val="0"/>
          <w:numId w:val="1001"/>
        </w:numPr>
        <w:pStyle w:val="Compact"/>
      </w:pPr>
      <w:r>
        <w:t xml:space="preserve">Differentiated Assessment:** Moving away from rigid written exams toward oral presentations and project-based assessments for students with dyslexia.</w:t>
      </w:r>
    </w:p>
    <w:bookmarkEnd w:id="24"/>
    <w:bookmarkStart w:id="25" w:name="c.-teacher-training-and-peer-mentorship"/>
    <w:p>
      <w:pPr>
        <w:pStyle w:val="Heading3"/>
      </w:pPr>
      <w:r>
        <w:t xml:space="preserve">C. Teacher Training and Peer Mentorship</w:t>
      </w:r>
    </w:p>
    <w:p>
      <w:pPr>
        <w:pStyle w:val="FirstParagraph"/>
      </w:pPr>
      <w:r>
        <w:t xml:space="preserve">A critical component of the strategy was upskilling the mainstream staff. Ms. Sharma organized bi-weekly workshops for general education teachers on behavioral management strategies, such as de-escalation techniques for students with emotional disturbances. She also implemented a "peer buddy" system, where neurotypical students were trained to assist peers with disabilities during transitions and group activities, thereby fostering empathy and inclusion among the wider student body.</w:t>
      </w:r>
    </w:p>
    <w:bookmarkEnd w:id="25"/>
    <w:bookmarkEnd w:id="26"/>
    <w:bookmarkStart w:id="27" w:name="challenges-encountered"/>
    <w:p>
      <w:pPr>
        <w:pStyle w:val="Heading2"/>
      </w:pPr>
      <w:r>
        <w:t xml:space="preserve">5. Challenges Encountered</w:t>
      </w:r>
    </w:p>
    <w:p>
      <w:pPr>
        <w:pStyle w:val="FirstParagraph"/>
      </w:pPr>
      <w:r>
        <w:t xml:space="preserve">The journey was not without significant obstacles:</w:t>
      </w:r>
    </w:p>
    <w:p>
      <w:pPr>
        <w:numPr>
          <w:ilvl w:val="0"/>
          <w:numId w:val="1002"/>
        </w:numPr>
        <w:pStyle w:val="Compact"/>
      </w:pPr>
      <w:r>
        <w:t xml:space="preserve">Spatial Constraints:** The classroom size (40+ students) made individualized attention difficult. Noise levels in a crowded Delhi classroom often triggered sensory overload for students with autism.</w:t>
      </w:r>
    </w:p>
    <w:p>
      <w:pPr>
        <w:numPr>
          <w:ilvl w:val="0"/>
          <w:numId w:val="1002"/>
        </w:numPr>
        <w:pStyle w:val="Compact"/>
      </w:pPr>
      <w:r>
        <w:t xml:space="preserve">Lack of Specialized Resources:** High-quality assistive technology is expensive and often unavailable in public sector schools. Ms. Sharma had to rely on low-tech solutions, such as printed visual cues and physical manipulatives made from local materials.</w:t>
      </w:r>
    </w:p>
    <w:p>
      <w:pPr>
        <w:numPr>
          <w:ilvl w:val="0"/>
          <w:numId w:val="1002"/>
        </w:numPr>
        <w:pStyle w:val="Compact"/>
      </w:pPr>
      <w:r>
        <w:t xml:space="preserve">Systemic Bureaucracy:** Navigating the administrative requirements for obtaining support staff or funding for accommodations in</w:t>
      </w:r>
    </w:p>
    <w:p>
      <w:pPr>
        <w:numPr>
          <w:ilvl w:val="0"/>
          <w:numId w:val="1000"/>
        </w:numPr>
        <w:pStyle w:val="Compact"/>
      </w:pPr>
      <w:r>
        <w:t xml:space="preserve">India, New Delhi** proved time-consuming and complex, diverting energy from direct student interaction.</w:t>
      </w:r>
    </w:p>
    <w:bookmarkEnd w:id="27"/>
    <w:bookmarkStart w:id="28" w:name="outcomes-and-impact"/>
    <w:p>
      <w:pPr>
        <w:pStyle w:val="Heading2"/>
      </w:pPr>
      <w:r>
        <w:t xml:space="preserve">6. Outcomes and Impact</w:t>
      </w:r>
    </w:p>
    <w:p>
      <w:pPr>
        <w:pStyle w:val="FirstParagraph"/>
      </w:pPr>
      <w:r>
        <w:t xml:space="preserve">After one academic year of implementing these strategies, measurable improvements were observed:</w:t>
      </w:r>
    </w:p>
    <w:p>
      <w:pPr>
        <w:numPr>
          <w:ilvl w:val="0"/>
          <w:numId w:val="1003"/>
        </w:numPr>
        <w:pStyle w:val="Compact"/>
      </w:pPr>
      <w:r>
        <w:t xml:space="preserve">Social Integration:** Peer acceptance ratings for students with disabilities increased by 40%, as measured by teacher observations and peer feedback surveys.</w:t>
      </w:r>
    </w:p>
    <w:p>
      <w:pPr>
        <w:numPr>
          <w:ilvl w:val="0"/>
          <w:numId w:val="1003"/>
        </w:numPr>
        <w:pStyle w:val="Compact"/>
      </w:pPr>
      <w:r>
        <w:t xml:space="preserve">Academic Progress:** Sixty percent of the special needs students met their personalized learning goals in literacy and numeracy, a significant improvement from the baseline where most were operating below grade level.</w:t>
      </w:r>
    </w:p>
    <w:p>
      <w:pPr>
        <w:numPr>
          <w:ilvl w:val="0"/>
          <w:numId w:val="1003"/>
        </w:numPr>
        <w:pStyle w:val="Compact"/>
      </w:pPr>
      <w:r>
        <w:t xml:space="preserve">Teacher Confidence:** Mainstream teachers reported higher confidence levels in managing diverse classrooms, citing reduced anxiety about behavioral disruptions.</w:t>
      </w:r>
    </w:p>
    <w:bookmarkEnd w:id="28"/>
    <w:bookmarkStart w:id="29" w:name="conclusion-and-recommendations"/>
    <w:p>
      <w:pPr>
        <w:pStyle w:val="Heading2"/>
      </w:pPr>
      <w:r>
        <w:t xml:space="preserve">7. Conclusion and Recommendations</w:t>
      </w:r>
    </w:p>
    <w:p>
      <w:pPr>
        <w:pStyle w:val="FirstParagraph"/>
      </w:pPr>
      <w:r>
        <w:t xml:space="preserve">This case study highlights that the success of a</w:t>
      </w:r>
    </w:p>
    <w:p>
      <w:pPr>
        <w:pStyle w:val="BodyText"/>
      </w:pPr>
      <w:r>
        <w:t xml:space="preserve">Special Education Teacher** in</w:t>
      </w:r>
    </w:p>
    <w:p>
      <w:pPr>
        <w:pStyle w:val="BodyText"/>
      </w:pPr>
      <w:r>
        <w:t xml:space="preserve">India, New Delhi**, depends less on expensive technology and more on adaptive pedagogy, strong community engagement, and collaborative leadership. While the infrastructure gaps in Delhi are real, they can be mitigated through creative resourcefulness and policy advocacy.</w:t>
      </w:r>
    </w:p>
    <w:p>
      <w:pPr>
        <w:pStyle w:val="BodyText"/>
      </w:pPr>
      <w:r>
        <w:rPr>
          <w:bCs/>
          <w:b/>
        </w:rPr>
        <w:t xml:space="preserve">Key Recommendations for Stakeholders:</w:t>
      </w:r>
    </w:p>
    <w:p>
      <w:pPr>
        <w:numPr>
          <w:ilvl w:val="0"/>
          <w:numId w:val="1004"/>
        </w:numPr>
        <w:pStyle w:val="Compact"/>
      </w:pPr>
      <w:r>
        <w:t xml:space="preserve">Polymer Funding for Assistive Tech:** Government bodies must subsidize low-cost assistive devices to bridge the digital divide in special education.</w:t>
      </w:r>
    </w:p>
    <w:p>
      <w:pPr>
        <w:numPr>
          <w:ilvl w:val="0"/>
          <w:numId w:val="1004"/>
        </w:numPr>
        <w:pStyle w:val="Compact"/>
      </w:pPr>
      <w:r>
        <w:t xml:space="preserve">Mandatory Inclusive Training:** Pre-service training for all teachers in</w:t>
      </w:r>
    </w:p>
    <w:p>
      <w:pPr>
        <w:numPr>
          <w:ilvl w:val="0"/>
          <w:numId w:val="1000"/>
        </w:numPr>
        <w:pStyle w:val="Compact"/>
      </w:pPr>
      <w:r>
        <w:t xml:space="preserve">India** should include mandatory modules on inclusive pedagogy, reducing the burden on individual</w:t>
      </w:r>
    </w:p>
    <w:p>
      <w:pPr>
        <w:numPr>
          <w:ilvl w:val="0"/>
          <w:numId w:val="1000"/>
        </w:numPr>
        <w:pStyle w:val="Compact"/>
      </w:pPr>
      <w:r>
        <w:t xml:space="preserve">Special Education Teacher** professionals.</w:t>
      </w:r>
    </w:p>
    <w:p>
      <w:pPr>
        <w:numPr>
          <w:ilvl w:val="0"/>
          <w:numId w:val="1004"/>
        </w:numPr>
        <w:pStyle w:val="Compact"/>
      </w:pPr>
      <w:r>
        <w:t xml:space="preserve">Community Awareness Campaigns:** Continued efforts to destigmatize disability are essential. Schools must serve as centers for community education, engaging parents and local leaders in dialogue about inclusion.</w:t>
      </w:r>
    </w:p>
    <w:p>
      <w:pPr>
        <w:pStyle w:val="FirstParagraph"/>
      </w:pPr>
      <w:r>
        <w:t xml:space="preserve">This document serves as a testament to the resilience and innovation of educators working on the frontlines of inclusive education in one of the world’s most dynamic cities. By addressing the specific needs within</w:t>
      </w:r>
      <w:r>
        <w:t xml:space="preserve"> </w:t>
      </w:r>
      <w:r>
        <w:rPr>
          <w:bCs/>
          <w:b/>
        </w:rPr>
        <w:t xml:space="preserve">India, New Delhi</w:t>
      </w:r>
      <w:r>
        <w:t xml:space="preserve">, we contribute to a broader national goal of equitable and accessible education for all.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Inclusive Education Transformation in India, New Delhi</dc:title>
  <dc:creator/>
  <cp:keywords/>
  <dcterms:created xsi:type="dcterms:W3CDTF">2026-07-29T11:47:49Z</dcterms:created>
  <dcterms:modified xsi:type="dcterms:W3CDTF">2026-07-29T11:47:49Z</dcterms:modified>
</cp:coreProperties>
</file>

<file path=docProps/custom.xml><?xml version="1.0" encoding="utf-8"?>
<Properties xmlns="http://schemas.openxmlformats.org/officeDocument/2006/custom-properties" xmlns:vt="http://schemas.openxmlformats.org/officeDocument/2006/docPropsVTypes"/>
</file>