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Implementing</w:t>
      </w:r>
      <w:r>
        <w:t xml:space="preserve"> </w:t>
      </w:r>
      <w:r>
        <w:t xml:space="preserve">Special</w:t>
      </w:r>
      <w:r>
        <w:t xml:space="preserve"> </w:t>
      </w:r>
      <w:r>
        <w:t xml:space="preserve">Education</w:t>
      </w:r>
      <w:r>
        <w:t xml:space="preserve"> </w:t>
      </w:r>
      <w:r>
        <w:t xml:space="preserve">Frameworks</w:t>
      </w:r>
      <w:r>
        <w:t xml:space="preserve"> </w:t>
      </w:r>
      <w:r>
        <w:t xml:space="preserve">in</w:t>
      </w:r>
      <w:r>
        <w:t xml:space="preserve"> </w:t>
      </w:r>
      <w:r>
        <w:t xml:space="preserve">Indonesia,</w:t>
      </w:r>
      <w:r>
        <w:t xml:space="preserve"> </w:t>
      </w:r>
      <w:r>
        <w:t xml:space="preserve">Jakarta</w:t>
      </w:r>
    </w:p>
    <w:bookmarkStart w:id="30" w:name="X6bcbfadeac206cbb2716b3b151bdd0dc7a83fee"/>
    <w:p>
      <w:pPr>
        <w:pStyle w:val="Heading1"/>
      </w:pPr>
      <w:r>
        <w:t xml:space="preserve">Case Study: The Evolution and Impact of the Special Education Teacher in Indonesia, Jakarta</w:t>
      </w:r>
    </w:p>
    <w:p>
      <w:pPr>
        <w:pStyle w:val="FirstParagraph"/>
      </w:pPr>
      <w:r>
        <w:rPr>
          <w:bCs/>
          <w:b/>
        </w:rPr>
        <w:t xml:space="preserve">Date:</w:t>
      </w:r>
      <w:r>
        <w:t xml:space="preserve"> </w:t>
      </w:r>
      <w:r>
        <w:t xml:space="preserve">October 2023</w:t>
      </w:r>
      <w:r>
        <w:br/>
      </w:r>
      <w:r>
        <w:rPr>
          <w:bCs/>
          <w:b/>
        </w:rPr>
        <w:t xml:space="preserve">Covered Region:</w:t>
      </w:r>
      <w:r>
        <w:t xml:space="preserve"> </w:t>
      </w:r>
      <w:r>
        <w:t xml:space="preserve">Indonesia Jakarta</w:t>
      </w:r>
      <w:r>
        <w:t xml:space="preserve"> </w:t>
      </w:r>
      <w:r>
        <w:br/>
      </w:r>
    </w:p>
    <w:p>
      <w:pPr>
        <w:pStyle w:val="BodyText"/>
      </w:pPr>
      <w:r>
        <w:t xml:space="preserve">Focal Role:&lt; span style =" font-weight : bold "&gt; Special Education Teacher</w:t>
      </w:r>
    </w:p>
    <w:bookmarkStart w:id="20" w:name="executive-summary"/>
    <w:p>
      <w:pPr>
        <w:pStyle w:val="Heading2"/>
      </w:pPr>
      <w:r>
        <w:t xml:space="preserve">1. Executive Summary</w:t>
      </w:r>
    </w:p>
    <w:p>
      <w:pPr>
        <w:pStyle w:val="FirstParagraph"/>
      </w:pPr>
      <w:r>
        <w:t xml:space="preserve">The integration of inclusive education in developing nations presents unique challenges regarding infrastructure, cultural perception, and professional training. This case study examines the evolving role of the</w:t>
      </w:r>
    </w:p>
    <w:p>
      <w:pPr>
        <w:pStyle w:val="BodyText"/>
      </w:pPr>
      <w:r>
        <w:t xml:space="preserve">Special Education Teacher within the specific socio-economic context of</w:t>
      </w:r>
    </w:p>
    <w:p>
      <w:pPr>
        <w:pStyle w:val="BodyText"/>
      </w:pPr>
      <w:r>
        <w:t xml:space="preserve">Indonesia Jakarta . As Indonesia’s capital and most densely populated city, Jakarta serves as a microcosm for the broader national education system while simultaneously acting as a pioneer for policy reform. This document analyzes how</w:t>
      </w:r>
    </w:p>
    <w:p>
      <w:pPr>
        <w:pStyle w:val="BodyText"/>
      </w:pPr>
      <w:r>
        <w:t xml:space="preserve">Special Education Teacher professionals are bridging the gap between legal mandates for inclusivity and the practical realities of classroom management in urban Indonesian schools.</w:t>
      </w:r>
    </w:p>
    <w:bookmarkEnd w:id="20"/>
    <w:bookmarkStart w:id="21" w:name="background-and-context"/>
    <w:p>
      <w:pPr>
        <w:pStyle w:val="Heading2"/>
      </w:pPr>
      <w:r>
        <w:t xml:space="preserve">2. Background and Context</w:t>
      </w:r>
    </w:p>
    <w:p>
      <w:pPr>
        <w:pStyle w:val="FirstParagraph"/>
      </w:pPr>
      <w:r>
        <w:t xml:space="preserve">In recent years, the Government of Indonesia has made significant strides toward aligning its education system with international standards, particularly following its ratification of the UN Convention on the Rights of Persons with Disabilities (CRPD). However, the implementation of these rights varies drastically between rural islands and major metropolitan centers.</w:t>
      </w:r>
    </w:p>
    <w:p>
      <w:pPr>
        <w:pStyle w:val="BodyText"/>
      </w:pPr>
      <w:r>
        <w:t xml:space="preserve">Indonesia Jakarta represents a critical battleground for this initiative. With a diverse population comprising various ethnic groups and socio-economic classes, the city faces high demand for accessible educational facilities.</w:t>
      </w:r>
    </w:p>
    <w:p>
      <w:pPr>
        <w:pStyle w:val="BodyText"/>
      </w:pPr>
      <w:r>
        <w:t xml:space="preserve">Historically, students with disabilities in Indonesia were often segregated into specialized schools (Sekolah Luar Biasa or SLB). While these institutions provided focused care, they inadvertently isolated students from neurotypical peers. The shift toward "Inklusi" (Inclusion) mandates that children with special needs attend mainstream public and private schools alongside their non-disabled counterparts. This policy shift places immense pressure on the school system and, specifically, on the</w:t>
      </w:r>
    </w:p>
    <w:p>
      <w:pPr>
        <w:pStyle w:val="BodyText"/>
      </w:pPr>
      <w:r>
        <w:t xml:space="preserve">Special Education Teacher .</w:t>
      </w:r>
    </w:p>
    <w:bookmarkEnd w:id="21"/>
    <w:bookmarkStart w:id="25" w:name="Xdb5be8eaa56faaf0cd2d53196d1d3eb7a839b4a"/>
    <w:p>
      <w:pPr>
        <w:pStyle w:val="Heading2"/>
      </w:pPr>
      <w:r>
        <w:t xml:space="preserve">3. The Role of the Special Education Teacher in Jakarta</w:t>
      </w:r>
    </w:p>
    <w:p>
      <w:pPr>
        <w:pStyle w:val="FirstParagraph"/>
      </w:pPr>
      <w:r>
        <w:t xml:space="preserve">In this context, the</w:t>
      </w:r>
    </w:p>
    <w:p>
      <w:pPr>
        <w:pStyle w:val="BodyText"/>
      </w:pPr>
      <w:r>
        <w:t xml:space="preserve">Special Education Teacher is not merely an instructor but a facilitator of inclusion, a cultural bridge-builder, and an advocate for systemic change. In</w:t>
      </w:r>
    </w:p>
    <w:p>
      <w:pPr>
        <w:pStyle w:val="BodyText"/>
      </w:pPr>
      <w:r>
        <w:t xml:space="preserve">Indonesia Jakarta , the typical profile of these educators involves several key responsibilities:</w:t>
      </w:r>
    </w:p>
    <w:bookmarkStart w:id="22" w:name="X00f2186c9aba5d7d48b36fb21c406d54701f020"/>
    <w:p>
      <w:pPr>
        <w:pStyle w:val="Heading3"/>
      </w:pPr>
      <w:r>
        <w:t xml:space="preserve">3.1 Differentiated Instruction in Mixed-Ability Classrooms</w:t>
      </w:r>
    </w:p>
    <w:p>
      <w:pPr>
        <w:pStyle w:val="FirstParagraph"/>
      </w:pPr>
      <w:r>
        <w:t xml:space="preserve">Jakarta’s mainstream classrooms are often large, sometimes exceeding 30 to 40 students due to high population density. The</w:t>
      </w:r>
    </w:p>
    <w:p>
      <w:pPr>
        <w:pStyle w:val="BodyText"/>
      </w:pPr>
      <w:r>
        <w:t xml:space="preserve">Special Education Teacher works alongside general education teachers to adapt curricula for students with diverse learning needs, including autism spectrum disorder (ASD), intellectual disabilities, and physical impairments. This involves modifying lesson plans, creating visual aids tailored to local contexts, and ensuring that materials are accessible within the constraints of under-resourced public schools.</w:t>
      </w:r>
    </w:p>
    <w:bookmarkEnd w:id="22"/>
    <w:bookmarkStart w:id="23" w:name="cultural-mediation"/>
    <w:p>
      <w:pPr>
        <w:pStyle w:val="Heading3"/>
      </w:pPr>
      <w:r>
        <w:t xml:space="preserve">3.2 Cultural Mediation</w:t>
      </w:r>
    </w:p>
    <w:p>
      <w:pPr>
        <w:pStyle w:val="FirstParagraph"/>
      </w:pPr>
      <w:r>
        <w:t xml:space="preserve">A unique aspect of being a</w:t>
      </w:r>
    </w:p>
    <w:p>
      <w:pPr>
        <w:pStyle w:val="BodyText"/>
      </w:pPr>
      <w:r>
        <w:t xml:space="preserve">Special Education Teacher in Indonesia is navigating cultural stigmas surrounding disability. In many traditional communities, disability is sometimes misunderstood or stigmatized. The</w:t>
      </w:r>
    </w:p>
    <w:p>
      <w:pPr>
        <w:pStyle w:val="BodyText"/>
      </w:pPr>
      <w:r>
        <w:t xml:space="preserve">Special Education Teacher plays a vital role in educating parents and the broader school community in Jakarta about neurodiversity and inclusion, fostering an environment of acceptance rather than pity or exclusion.</w:t>
      </w:r>
    </w:p>
    <w:bookmarkEnd w:id="23"/>
    <w:bookmarkStart w:id="24" w:name="collaboration-with-parents-and-community"/>
    <w:p>
      <w:pPr>
        <w:pStyle w:val="Heading3"/>
      </w:pPr>
      <w:r>
        <w:t xml:space="preserve">3.3 Collaboration with Parents and Community</w:t>
      </w:r>
    </w:p>
    <w:p>
      <w:pPr>
        <w:pStyle w:val="FirstParagraph"/>
      </w:pPr>
      <w:r>
        <w:t xml:space="preserve">In</w:t>
      </w:r>
    </w:p>
    <w:p>
      <w:pPr>
        <w:pStyle w:val="BodyText"/>
      </w:pPr>
      <w:r>
        <w:t xml:space="preserve">Indonesia Jakarta , family involvement is crucial. The</w:t>
      </w:r>
    </w:p>
    <w:p>
      <w:pPr>
        <w:pStyle w:val="BodyText"/>
      </w:pPr>
      <w:r>
        <w:t xml:space="preserve">Special Education Teacher often acts as the primary liaison between the school and families, providing guidance on home-based interventions. Given the fast-paced urban lifestyle of Jakarta’s residents, building consistent communication channels requires innovative approaches, such as utilizing digital platforms alongside traditional meetings.</w:t>
      </w:r>
    </w:p>
    <w:bookmarkEnd w:id="24"/>
    <w:bookmarkEnd w:id="25"/>
    <w:bookmarkStart w:id="26" w:name="case-scenario-budis-journey"/>
    <w:p>
      <w:pPr>
        <w:pStyle w:val="Heading2"/>
      </w:pPr>
      <w:r>
        <w:t xml:space="preserve">4. Case Scenario: "Budi's Journey"</w:t>
      </w:r>
    </w:p>
    <w:p>
      <w:pPr>
        <w:pStyle w:val="FirstParagraph"/>
      </w:pPr>
      <w:r>
        <w:t xml:space="preserve">To illustrate these dynamics, we examine the case of "Budi" (a pseudonym), a 10-year-old boy with mild autism spectrum disorder attending a mainstream elementary school in Central Jakarta. Prior to inclusion policies, Budi would have attended an SLB. However, his parents advocated for his right to learn in a regular classroom.</w:t>
      </w:r>
    </w:p>
    <w:p>
      <w:pPr>
        <w:pStyle w:val="BodyText"/>
      </w:pPr>
      <w:r>
        <w:rPr>
          <w:bCs/>
          <w:b/>
        </w:rPr>
        <w:t xml:space="preserve">The Challenge:</w:t>
      </w:r>
      <w:r>
        <w:t xml:space="preserve"> </w:t>
      </w:r>
      <w:r>
        <w:t xml:space="preserve">Budi struggled with sensory overload in the busy Jakarta classroom and had difficulty socializing with peers who did not understand his communication style. His general education teacher felt overwhelmed by the lack of specialized training.</w:t>
      </w:r>
    </w:p>
    <w:p>
      <w:pPr>
        <w:pStyle w:val="BodyText"/>
      </w:pPr>
      <w:r>
        <w:t xml:space="preserve">The Intervention: A dedicated</w:t>
      </w:r>
    </w:p>
    <w:p>
      <w:pPr>
        <w:pStyle w:val="BodyText"/>
      </w:pPr>
      <w:r>
        <w:t xml:space="preserve">Special Education Teacher was assigned to support Budi’s school. This educator implemented a structured visual schedule for Budi, created a "quiet corner" in the classroom to manage sensory input, and conducted peer-education sessions where classmates learned basic signs of empathy and inclusion. The</w:t>
      </w:r>
    </w:p>
    <w:p>
      <w:pPr>
        <w:pStyle w:val="BodyText"/>
      </w:pPr>
      <w:r>
        <w:t xml:space="preserve">Special Education Teacher also facilitated workshops for other teachers in the school, disseminating knowledge on inclusive practices across the institution.</w:t>
      </w:r>
    </w:p>
    <w:p>
      <w:pPr>
        <w:pStyle w:val="BodyText"/>
      </w:pPr>
      <w:r>
        <w:t xml:space="preserve">The Outcome: After one academic year, Budi demonstrated improved social engagement and academic retention. More importantly, the general education teachers reported increased confidence in managing diverse learners. This case highlights how a</w:t>
      </w:r>
    </w:p>
    <w:p>
      <w:pPr>
        <w:pStyle w:val="BodyText"/>
      </w:pPr>
      <w:r>
        <w:t xml:space="preserve">Special Education Teacher serves as a catalyst for institutional change within</w:t>
      </w:r>
    </w:p>
    <w:p>
      <w:pPr>
        <w:pStyle w:val="BodyText"/>
      </w:pPr>
      <w:r>
        <w:t xml:space="preserve">Indonesia Jakarta’s educational landscape.</w:t>
      </w:r>
    </w:p>
    <w:bookmarkEnd w:id="26"/>
    <w:bookmarkStart w:id="27" w:name="challenges-facing-the-sector"/>
    <w:p>
      <w:pPr>
        <w:pStyle w:val="Heading2"/>
      </w:pPr>
      <w:r>
        <w:t xml:space="preserve">5. Challenges Facing the Sector</w:t>
      </w:r>
    </w:p>
    <w:p>
      <w:pPr>
        <w:pStyle w:val="FirstParagraph"/>
      </w:pPr>
      <w:r>
        <w:t xml:space="preserve">Despite progress, significant hurdles remain for the</w:t>
      </w:r>
    </w:p>
    <w:p>
      <w:pPr>
        <w:pStyle w:val="BodyText"/>
      </w:pPr>
      <w:r>
        <w:t xml:space="preserve">Special Education Teacher in</w:t>
      </w:r>
    </w:p>
    <w:p>
      <w:pPr>
        <w:pStyle w:val="BodyText"/>
      </w:pPr>
      <w:r>
        <w:t xml:space="preserve">Indonesia Jakarta :</w:t>
      </w:r>
    </w:p>
    <w:p>
      <w:pPr>
        <w:numPr>
          <w:ilvl w:val="0"/>
          <w:numId w:val="1001"/>
        </w:numPr>
        <w:pStyle w:val="Compact"/>
      </w:pPr>
      <w:r>
        <w:t xml:space="preserve">Limited Resources: Many public schools lack physical accessibility features such as ramps, elevators, or specialized sensory equipment.</w:t>
      </w:r>
    </w:p>
    <w:p>
      <w:pPr>
        <w:numPr>
          <w:ilvl w:val="0"/>
          <w:numId w:val="1001"/>
        </w:numPr>
        <w:pStyle w:val="Compact"/>
      </w:pPr>
      <w:r>
        <w:t xml:space="preserve">Training Gaps: While the number of</w:t>
      </w:r>
    </w:p>
    <w:p>
      <w:pPr>
        <w:numPr>
          <w:ilvl w:val="0"/>
          <w:numId w:val="1000"/>
        </w:numPr>
        <w:pStyle w:val="Compact"/>
      </w:pPr>
      <w:r>
        <w:t xml:space="preserve">Special Education Teacher programs has increased, there is still a shortage of qualified professionals who can handle complex cases in high-volume classrooms.</w:t>
      </w:r>
    </w:p>
    <w:p>
      <w:pPr>
        <w:numPr>
          <w:ilvl w:val="0"/>
          <w:numId w:val="1001"/>
        </w:numPr>
        <w:pStyle w:val="Compact"/>
      </w:pPr>
      <w:r>
        <w:t xml:space="preserve">Bureaucratic Barriers: Navigating the administrative requirements for inclusion funding and support services in Jakarta’s bureaucratic system can be daunting for individual schools.</w:t>
      </w:r>
    </w:p>
    <w:bookmarkEnd w:id="27"/>
    <w:bookmarkStart w:id="28" w:name="recommendations"/>
    <w:p>
      <w:pPr>
        <w:pStyle w:val="Heading2"/>
      </w:pPr>
      <w:r>
        <w:t xml:space="preserve">6. Recommendations</w:t>
      </w:r>
    </w:p>
    <w:p>
      <w:pPr>
        <w:pStyle w:val="FirstParagraph"/>
      </w:pPr>
      <w:r>
        <w:t xml:space="preserve">To further enhance the effectiveness of</w:t>
      </w:r>
    </w:p>
    <w:p>
      <w:pPr>
        <w:pStyle w:val="BodyText"/>
      </w:pPr>
      <w:r>
        <w:t xml:space="preserve">Special Education Teacher roles in</w:t>
      </w:r>
    </w:p>
    <w:p>
      <w:pPr>
        <w:pStyle w:val="BodyText"/>
      </w:pPr>
      <w:r>
        <w:t xml:space="preserve">Indonesia Jakarta , the following recommendations are proposed:</w:t>
      </w:r>
    </w:p>
    <w:p>
      <w:pPr>
        <w:numPr>
          <w:ilvl w:val="0"/>
          <w:numId w:val="1002"/>
        </w:numPr>
        <w:pStyle w:val="Compact"/>
      </w:pPr>
      <w:r>
        <w:t xml:space="preserve">Enhanced Professional Development: Continuous training programs focusing on modern pedagogical techniques for inclusive education should be mandatory and subsidized by the local government.</w:t>
      </w:r>
    </w:p>
    <w:p>
      <w:pPr>
        <w:numPr>
          <w:ilvl w:val="0"/>
          <w:numId w:val="1002"/>
        </w:numPr>
        <w:pStyle w:val="Compact"/>
      </w:pPr>
      <w:r>
        <w:t xml:space="preserve">Institutional Support Structures: Schools must allocate specific budget lines for resources utilized by the</w:t>
      </w:r>
    </w:p>
    <w:p>
      <w:pPr>
        <w:numPr>
          <w:ilvl w:val="0"/>
          <w:numId w:val="1000"/>
        </w:numPr>
        <w:pStyle w:val="Compact"/>
      </w:pPr>
      <w:r>
        <w:t xml:space="preserve">Special Education Teacher , ensuring that inclusion is not just a policy but a funded reality.</w:t>
      </w:r>
    </w:p>
    <w:p>
      <w:pPr>
        <w:numPr>
          <w:ilvl w:val="0"/>
          <w:numId w:val="1002"/>
        </w:numPr>
        <w:pStyle w:val="Compact"/>
      </w:pPr>
      <w:r>
        <w:t xml:space="preserve">Community Awareness Campaigns: Leveraging Jakarta’s media landscape to promote positive narratives about disability can reduce stigma and support the work of educators.</w:t>
      </w:r>
    </w:p>
    <w:bookmarkEnd w:id="28"/>
    <w:bookmarkStart w:id="29" w:name="conclusion"/>
    <w:p>
      <w:pPr>
        <w:pStyle w:val="Heading2"/>
      </w:pPr>
      <w:r>
        <w:t xml:space="preserve">7. Conclusion</w:t>
      </w:r>
    </w:p>
    <w:p>
      <w:pPr>
        <w:pStyle w:val="FirstParagraph"/>
      </w:pPr>
      <w:r>
        <w:t xml:space="preserve">The implementation of inclusive education in</w:t>
      </w:r>
    </w:p>
    <w:p>
      <w:pPr>
        <w:pStyle w:val="BodyText"/>
      </w:pPr>
      <w:r>
        <w:t xml:space="preserve">Indonesia Jakarta is a complex, ongoing process that relies heavily on the dedication and expertise of the</w:t>
      </w:r>
    </w:p>
    <w:p>
      <w:pPr>
        <w:pStyle w:val="BodyText"/>
      </w:pPr>
      <w:r>
        <w:t xml:space="preserve">Special Education Teacher . These professionals are not only educators but also architects of a more equitable society. By adapting to local cultural nuances and overcoming resource limitations, they ensure that every child in Jakarta has the opportunity to thrive. The success of this case study model can serve as a blueprint for other regions in Indonesia seeking to emulate Jakarta’s efforts toward true educational inclusion.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Implementing Special Education Frameworks in Indonesia, Jakarta</dc:title>
  <dc:creator/>
  <cp:keywords/>
  <dcterms:created xsi:type="dcterms:W3CDTF">2026-07-29T08:59:08Z</dcterms:created>
  <dcterms:modified xsi:type="dcterms:W3CDTF">2026-07-29T08:59:08Z</dcterms:modified>
</cp:coreProperties>
</file>

<file path=docProps/custom.xml><?xml version="1.0" encoding="utf-8"?>
<Properties xmlns="http://schemas.openxmlformats.org/officeDocument/2006/custom-properties" xmlns:vt="http://schemas.openxmlformats.org/officeDocument/2006/docPropsVTypes"/>
</file>