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Israel</w:t>
      </w:r>
      <w:r>
        <w:t xml:space="preserve"> </w:t>
      </w:r>
      <w:r>
        <w:t xml:space="preserve">Tel</w:t>
      </w:r>
      <w:r>
        <w:t xml:space="preserve"> </w:t>
      </w:r>
      <w:r>
        <w:t xml:space="preserve">Aviv</w:t>
      </w:r>
    </w:p>
    <w:bookmarkStart w:id="31" w:name="X64222aeae5ff39a2a84242fe121b5f547bc315e"/>
    <w:p>
      <w:pPr>
        <w:pStyle w:val="Heading1"/>
      </w:pPr>
      <w:r>
        <w:t xml:space="preserve">Case Study: Navigating Complexity in Inclusive Education</w:t>
      </w:r>
    </w:p>
    <w:bookmarkStart w:id="20" w:name="title"/>
    <w:p>
      <w:pPr>
        <w:pStyle w:val="Heading2"/>
      </w:pPr>
      <w:r>
        <w:rPr>
          <w:bCs/>
          <w:b/>
        </w:rPr>
        <w:t xml:space="preserve">Title:</w:t>
      </w:r>
    </w:p>
    <w:p>
      <w:pPr>
        <w:pStyle w:val="FirstParagraph"/>
      </w:pPr>
      <w:r>
        <w:rPr>
          <w:iCs/>
          <w:i/>
        </w:rPr>
        <w:t xml:space="preserve">Bridging Gaps in the Metropolis: A Comprehensive Analysis of a Special Education Teacher’s Practice Within the Diverse Framework of Israel Tel Aviv.</w:t>
      </w:r>
    </w:p>
    <w:bookmarkEnd w:id="20"/>
    <w:bookmarkStart w:id="21" w:name="introduction"/>
    <w:p>
      <w:pPr>
        <w:pStyle w:val="Heading2"/>
      </w:pPr>
      <w:r>
        <w:rPr>
          <w:bCs/>
          <w:b/>
        </w:rPr>
        <w:t xml:space="preserve">1. Introduction</w:t>
      </w:r>
    </w:p>
    <w:p>
      <w:pPr>
        <w:pStyle w:val="FirstParagraph"/>
      </w:pPr>
      <w:r>
        <w:t xml:space="preserve">In recent decades, the educational landscape in</w:t>
      </w:r>
      <w:r>
        <w:t xml:space="preserve"> </w:t>
      </w:r>
      <w:r>
        <w:rPr>
          <w:bCs/>
          <w:b/>
        </w:rPr>
        <w:t xml:space="preserve">Israel Tel Aviv</w:t>
      </w:r>
      <w:r>
        <w:t xml:space="preserve">, Israel’s vibrant economic and cultural capital, has undergone significant transformation regarding inclusive education. The city is characterized by its rapid urbanization, multicultural population density, and a high concentration of diverse socioeconomic backgrounds. Within this dynamic environment, the role of a</w:t>
      </w:r>
      <w:r>
        <w:t xml:space="preserve"> </w:t>
      </w:r>
      <w:r>
        <w:rPr>
          <w:bCs/>
          <w:b/>
        </w:rPr>
        <w:t xml:space="preserve">Special Education Teacher</w:t>
      </w:r>
      <w:r>
        <w:t xml:space="preserve"> </w:t>
      </w:r>
      <w:r>
        <w:t xml:space="preserve">extends far beyond traditional classroom instruction. This case study explores the multifaceted challenges and successes faced by educators specializing in special needs within the unique context of</w:t>
      </w:r>
      <w:r>
        <w:t xml:space="preserve"> </w:t>
      </w:r>
      <w:r>
        <w:rPr>
          <w:bCs/>
          <w:b/>
        </w:rPr>
        <w:t xml:space="preserve">Israel Tel Aviv</w:t>
      </w:r>
      <w:r>
        <w:t xml:space="preserve">. By examining specific pedagogical strategies, systemic hurdles, and community integrations, this document highlights how specialized instruction fosters equity and inclusion in one of the Middle East’s most complex urban settings.</w:t>
      </w:r>
    </w:p>
    <w:bookmarkEnd w:id="21"/>
    <w:bookmarkStart w:id="22" w:name="X42bf3d4cd3fcdd1304301166551992924fc0dca"/>
    <w:p>
      <w:pPr>
        <w:pStyle w:val="Heading2"/>
      </w:pPr>
      <w:r>
        <w:rPr>
          <w:bCs/>
          <w:b/>
        </w:rPr>
        <w:t xml:space="preserve">2. Contextual Background: The Landscape of Israel Tel Aviv</w:t>
      </w:r>
    </w:p>
    <w:p>
      <w:pPr>
        <w:pStyle w:val="FirstParagraph"/>
      </w:pPr>
      <w:r>
        <w:rPr>
          <w:bCs/>
          <w:b/>
        </w:rPr>
        <w:t xml:space="preserve">Israel Tel Aviv</w:t>
      </w:r>
      <w:r>
        <w:t xml:space="preserve"> </w:t>
      </w:r>
      <w:r>
        <w:t xml:space="preserve">serves as a microcosm of modern Israeli society, comprising native-born Israelis, recent immigrants (Olim), and long-standing residents from various ethnic and religious backgrounds. The city’s education system is robust yet under immense pressure due to population growth. For students with disabilities—ranging from autism spectrum disorders and learning disabilities to emotional behavioral difficulties—the urban setting offers both opportunities for integration into mainstream schools and barriers related to resource allocation.</w:t>
      </w:r>
    </w:p>
    <w:p>
      <w:pPr>
        <w:pStyle w:val="BodyText"/>
      </w:pPr>
      <w:r>
        <w:t xml:space="preserve">The Ministry of Education in Israel has mandated inclusive practices, requiring that children with special needs be educated in regular classrooms whenever possible. However, the implementation of these policies varies significantly by district and school. In</w:t>
      </w:r>
      <w:r>
        <w:t xml:space="preserve"> </w:t>
      </w:r>
      <w:r>
        <w:rPr>
          <w:bCs/>
          <w:b/>
        </w:rPr>
        <w:t xml:space="preserve">Israel Tel Aviv</w:t>
      </w:r>
      <w:r>
        <w:t xml:space="preserve">, where schools are often overcrowded and resources are stretched thin, the</w:t>
      </w:r>
      <w:r>
        <w:t xml:space="preserve"> </w:t>
      </w:r>
      <w:r>
        <w:rPr>
          <w:bCs/>
          <w:b/>
        </w:rPr>
        <w:t xml:space="preserve">Special Education Teacher</w:t>
      </w:r>
      <w:r>
        <w:t xml:space="preserve"> </w:t>
      </w:r>
      <w:r>
        <w:t xml:space="preserve">acts as a critical bridge between policy mandates and practical classroom realities.</w:t>
      </w:r>
    </w:p>
    <w:bookmarkEnd w:id="22"/>
    <w:bookmarkStart w:id="23" w:name="case-profile-the-educators-role"/>
    <w:p>
      <w:pPr>
        <w:pStyle w:val="Heading2"/>
      </w:pPr>
      <w:r>
        <w:rPr>
          <w:bCs/>
          <w:b/>
        </w:rPr>
        <w:t xml:space="preserve">3. Case Profile: The Educator’s Role</w:t>
      </w:r>
    </w:p>
    <w:p>
      <w:pPr>
        <w:pStyle w:val="FirstParagraph"/>
      </w:pPr>
      <w:r>
        <w:t xml:space="preserve">This case study focuses on "Elena," a seasoned</w:t>
      </w:r>
    </w:p>
    <w:p>
      <w:pPr>
        <w:pStyle w:val="BodyText"/>
      </w:pPr>
      <w:r>
        <w:t xml:space="preserve">Special Education TeacherIsrael Tel Aviv. Elena works with a cohort of five students identified with varying degrees of intellectual disability and attention deficit hyperactivity disorder (ADHD). Her responsibilities include:</w:t>
      </w:r>
    </w:p>
    <w:p>
      <w:pPr>
        <w:numPr>
          <w:ilvl w:val="0"/>
          <w:numId w:val="1001"/>
        </w:numPr>
        <w:pStyle w:val="Compact"/>
      </w:pPr>
      <w:r>
        <w:rPr>
          <w:bCs/>
          <w:b/>
        </w:rPr>
        <w:t xml:space="preserve">Individualized Education Program (IEP) Development:</w:t>
      </w:r>
      <w:r>
        <w:t xml:space="preserve"> </w:t>
      </w:r>
      <w:r>
        <w:t xml:space="preserve">Collaborating with psychologists, speech therapists, and parents to create tailored learning plans.</w:t>
      </w:r>
    </w:p>
    <w:p>
      <w:pPr>
        <w:numPr>
          <w:ilvl w:val="0"/>
          <w:numId w:val="1001"/>
        </w:numPr>
        <w:pStyle w:val="Compact"/>
      </w:pPr>
      <w:r>
        <w:rPr>
          <w:bCs/>
          <w:b/>
        </w:rPr>
        <w:t xml:space="preserve">In-Class Support:</w:t>
      </w:r>
      <w:r>
        <w:t xml:space="preserve"> </w:t>
      </w:r>
      <w:r>
        <w:t xml:space="preserve">Co-teaching alongside general education teachers to adapt curriculum materials for accessibility.</w:t>
      </w:r>
    </w:p>
    <w:p>
      <w:pPr>
        <w:numPr>
          <w:ilvl w:val="0"/>
          <w:numId w:val="1001"/>
        </w:numPr>
        <w:pStyle w:val="Compact"/>
      </w:pPr>
      <w:r>
        <w:rPr>
          <w:bCs/>
          <w:b/>
        </w:rPr>
        <w:t xml:space="preserve">Social-Emotional Coaching:</w:t>
      </w:r>
      <w:r>
        <w:t xml:space="preserve"> </w:t>
      </w:r>
      <w:r>
        <w:t xml:space="preserve">Guiding students through social interactions and emotional regulation within the busy school environment.</w:t>
      </w:r>
    </w:p>
    <w:bookmarkEnd w:id="23"/>
    <w:bookmarkStart w:id="27" w:name="X135049986fc16b2e7386e8c45100257812f50dd"/>
    <w:p>
      <w:pPr>
        <w:pStyle w:val="Heading2"/>
      </w:pPr>
      <w:r>
        <w:rPr>
          <w:bCs/>
          <w:b/>
        </w:rPr>
        <w:t xml:space="preserve">4. Key Challenges in Urban Special Education</w:t>
      </w:r>
    </w:p>
    <w:bookmarkStart w:id="24" w:name="a.-linguistic-and-cultural-diversity"/>
    <w:p>
      <w:pPr>
        <w:pStyle w:val="Heading3"/>
      </w:pPr>
      <w:r>
        <w:rPr>
          <w:iCs/>
          <w:i/>
        </w:rPr>
        <w:t xml:space="preserve">A. Linguistic and Cultural Diversity</w:t>
      </w:r>
    </w:p>
    <w:p>
      <w:pPr>
        <w:pStyle w:val="FirstParagraph"/>
      </w:pPr>
      <w:r>
        <w:t xml:space="preserve">In</w:t>
      </w:r>
      <w:r>
        <w:t xml:space="preserve"> </w:t>
      </w:r>
      <w:r>
        <w:rPr>
          <w:bCs/>
          <w:b/>
        </w:rPr>
        <w:t xml:space="preserve">Israel Tel Aviv</w:t>
      </w:r>
      <w:r>
        <w:t xml:space="preserve">, classrooms are linguistically diverse. Elena’s students include children from Russian-speaking, Amharic-speaking, and Arabic-speaking families, alongside native Hebrew speakers. A major challenge for the</w:t>
      </w:r>
    </w:p>
    <w:p>
      <w:pPr>
        <w:pStyle w:val="BodyText"/>
      </w:pPr>
      <w:r>
        <w:t xml:space="preserve">Special Education Teacher is ensuring that language barriers do not exacerbate existing learning disabilities. Standardized testing and instructional materials often lack adequate translation or cultural adaptation, requiring Elena to invest significant personal time in creating visual aids and simplified texts.</w:t>
      </w:r>
    </w:p>
    <w:bookmarkEnd w:id="24"/>
    <w:bookmarkStart w:id="25" w:name="b.-resource-constraints-and-bureaucracy"/>
    <w:p>
      <w:pPr>
        <w:pStyle w:val="Heading3"/>
      </w:pPr>
      <w:r>
        <w:rPr>
          <w:iCs/>
          <w:i/>
        </w:rPr>
        <w:t xml:space="preserve">B. Resource Constraints and Bureaucracy</w:t>
      </w:r>
    </w:p>
    <w:p>
      <w:pPr>
        <w:pStyle w:val="FirstParagraph"/>
      </w:pPr>
      <w:r>
        <w:t xml:space="preserve">The bureaucratic process for obtaining resources in Israel can be lengthy. In the fast-paced urban environment of</w:t>
      </w:r>
      <w:r>
        <w:t xml:space="preserve"> </w:t>
      </w:r>
      <w:r>
        <w:rPr>
          <w:bCs/>
          <w:b/>
        </w:rPr>
        <w:t xml:space="preserve">Israel Tel Aviv</w:t>
      </w:r>
      <w:r>
        <w:t xml:space="preserve">, waiting months for additional classroom aides or sensory tools can disrupt a child’s progress. The</w:t>
      </w:r>
    </w:p>
    <w:p>
      <w:pPr>
        <w:pStyle w:val="BodyText"/>
      </w:pPr>
      <w:r>
        <w:t xml:space="preserve">Special Education Teacher often finds themselves acting as an advocate, navigating municipal and national government channels to secure necessary accommodations while maintaining high educational standards.</w:t>
      </w:r>
    </w:p>
    <w:bookmarkEnd w:id="25"/>
    <w:bookmarkStart w:id="26" w:name="c.-social-stigma-and-inclusion"/>
    <w:p>
      <w:pPr>
        <w:pStyle w:val="Heading3"/>
      </w:pPr>
      <w:r>
        <w:rPr>
          <w:iCs/>
          <w:i/>
        </w:rPr>
        <w:t xml:space="preserve">C. Social Stigma and Inclusion</w:t>
      </w:r>
    </w:p>
    <w:p>
      <w:pPr>
        <w:pStyle w:val="FirstParagraph"/>
      </w:pPr>
      <w:r>
        <w:t xml:space="preserve">Despite legal frameworks promoting inclusion, social stigma persists. Peers may misunderstand the behaviors of students with special needs. Elena’s role includes not just academic support but also educating the broader student body about neurodiversity and empathy, fostering a supportive peer culture within the school.</w:t>
      </w:r>
    </w:p>
    <w:bookmarkEnd w:id="26"/>
    <w:bookmarkEnd w:id="27"/>
    <w:bookmarkStart w:id="28" w:name="Xda0b0f1fa444a992420ae634129d167450bd7c1"/>
    <w:p>
      <w:pPr>
        <w:pStyle w:val="Heading2"/>
      </w:pPr>
      <w:r>
        <w:rPr>
          <w:bCs/>
          <w:b/>
        </w:rPr>
        <w:t xml:space="preserve">5. Strategic Interventions and Methodologies</w:t>
      </w:r>
    </w:p>
    <w:p>
      <w:pPr>
        <w:pStyle w:val="FirstParagraph"/>
      </w:pPr>
      <w:r>
        <w:t xml:space="preserve">To address these challenges, Elena employs several evidence-based strategies tailored to the context of</w:t>
      </w:r>
    </w:p>
    <w:p>
      <w:pPr>
        <w:pStyle w:val="BodyText"/>
      </w:pPr>
      <w:r>
        <w:t xml:space="preserve">Israel Tel Aviv:</w:t>
      </w:r>
    </w:p>
    <w:p>
      <w:pPr>
        <w:numPr>
          <w:ilvl w:val="0"/>
          <w:numId w:val="1002"/>
        </w:numPr>
        <w:pStyle w:val="Compact"/>
      </w:pPr>
      <w:r>
        <w:rPr>
          <w:bCs/>
          <w:b/>
        </w:rPr>
        <w:t xml:space="preserve">Differentiated Instruction:</w:t>
      </w:r>
      <w:r>
        <w:t xml:space="preserve"> </w:t>
      </w:r>
      <w:r>
        <w:t xml:space="preserve">She modifies lesson plans to offer multiple means of representation, engagement, and expression. For example, while the class studies local history relevant to Tel Aviv’s development, Elena provides audio narratives and interactive maps for her students who struggle with reading comprehension.</w:t>
      </w:r>
    </w:p>
    <w:p>
      <w:pPr>
        <w:numPr>
          <w:ilvl w:val="0"/>
          <w:numId w:val="1002"/>
        </w:numPr>
        <w:pStyle w:val="Compact"/>
      </w:pPr>
      <w:r>
        <w:rPr>
          <w:bCs/>
          <w:b/>
        </w:rPr>
        <w:t xml:space="preserve">Positive Behavioral Interventions and Supports (PBIS):</w:t>
      </w:r>
      <w:r>
        <w:t xml:space="preserve"> </w:t>
      </w:r>
      <w:r>
        <w:t xml:space="preserve">Recognizing that urban environments can be overstimulating, Elena implements sensory breaks and clear behavioral expectations. She collaborates with the school’s psychologist to create a "calm-down corner" accessible to all students, reducing stigma.</w:t>
      </w:r>
    </w:p>
    <w:p>
      <w:pPr>
        <w:numPr>
          <w:ilvl w:val="0"/>
          <w:numId w:val="1002"/>
        </w:numPr>
        <w:pStyle w:val="Compact"/>
      </w:pPr>
      <w:r>
        <w:rPr>
          <w:bCs/>
          <w:b/>
        </w:rPr>
        <w:t xml:space="preserve">Family Engagement:</w:t>
      </w:r>
      <w:r>
        <w:t xml:space="preserve"> </w:t>
      </w:r>
      <w:r>
        <w:t xml:space="preserve">Understanding that family dynamics vary widely in</w:t>
      </w:r>
    </w:p>
    <w:p>
      <w:pPr>
        <w:numPr>
          <w:ilvl w:val="0"/>
          <w:numId w:val="1000"/>
        </w:numPr>
        <w:pStyle w:val="Compact"/>
      </w:pPr>
      <w:r>
        <w:t xml:space="preserve">Israel Tel Aviv, Elena holds regular meetings in multiple languages and utilizes digital communication tools to keep parents informed. She emphasizes a partnership model, recognizing that parents are experts on their children’s needs.</w:t>
      </w:r>
    </w:p>
    <w:bookmarkEnd w:id="28"/>
    <w:bookmarkStart w:id="29" w:name="outcomes-and-impact"/>
    <w:p>
      <w:pPr>
        <w:pStyle w:val="Heading2"/>
      </w:pPr>
      <w:r>
        <w:rPr>
          <w:bCs/>
          <w:b/>
        </w:rPr>
        <w:t xml:space="preserve">6. Outcomes and Impact</w:t>
      </w:r>
    </w:p>
    <w:p>
      <w:pPr>
        <w:pStyle w:val="FirstParagraph"/>
      </w:pPr>
      <w:r>
        <w:t xml:space="preserve">The implementation of these strategies has yielded measurable positive outcomes. Over the past academic year, Elena’s students have demonstrated improved academic performance in core subjects, as measured by standardized internal assessments. More importantly, qualitative data indicates a significant increase in social integration. Students are participating more actively in group activities and recess.</w:t>
      </w:r>
    </w:p>
    <w:p>
      <w:pPr>
        <w:pStyle w:val="BodyText"/>
      </w:pPr>
      <w:r>
        <w:t xml:space="preserve">The broader school community has also benefited from the presence of a dedicated</w:t>
      </w:r>
    </w:p>
    <w:p>
      <w:pPr>
        <w:pStyle w:val="BodyText"/>
      </w:pPr>
      <w:r>
        <w:t xml:space="preserve">Special Education Teacher. Other teachers have adopted differentiated techniques learned from Elena, leading to a more inclusive pedagogical culture across the grade level. The school administration has noted that the proactive approach to inclusion in</w:t>
      </w:r>
    </w:p>
    <w:p>
      <w:pPr>
        <w:pStyle w:val="BodyText"/>
      </w:pPr>
      <w:r>
        <w:t xml:space="preserve">Israel Tel Aviv aligns with broader municipal goals of social cohesion and equal opportunity.</w:t>
      </w:r>
    </w:p>
    <w:bookmarkEnd w:id="29"/>
    <w:bookmarkStart w:id="30" w:name="conclusion-and-recommendations"/>
    <w:p>
      <w:pPr>
        <w:pStyle w:val="Heading2"/>
      </w:pPr>
      <w:r>
        <w:rPr>
          <w:bCs/>
          <w:b/>
        </w:rPr>
        <w:t xml:space="preserve">7. Conclusion and Recommendations</w:t>
      </w:r>
    </w:p>
    <w:p>
      <w:pPr>
        <w:pStyle w:val="FirstParagraph"/>
      </w:pPr>
      <w:r>
        <w:t xml:space="preserve">This case study illustrates that a</w:t>
      </w:r>
    </w:p>
    <w:p>
      <w:pPr>
        <w:pStyle w:val="BodyText"/>
      </w:pPr>
      <w:r>
        <w:t xml:space="preserve">Special Education TeacherIsrael Tel Aviv, Israel, plays a pivotal role in realizing the promise of inclusive education. The intersection of high diversity, resource limitations, and strong legal mandates creates a unique pressure cooker for educators. However, through resilience, innovation, and collaborative advocacy, these teachers can transform challenges into opportunities for growth.</w:t>
      </w:r>
    </w:p>
    <w:p>
      <w:pPr>
        <w:pStyle w:val="BodyText"/>
      </w:pPr>
      <w:r>
        <w:rPr>
          <w:bCs/>
          <w:b/>
        </w:rPr>
        <w:t xml:space="preserve">Recommendations:</w:t>
      </w:r>
    </w:p>
    <w:p>
      <w:pPr>
        <w:numPr>
          <w:ilvl w:val="0"/>
          <w:numId w:val="1003"/>
        </w:numPr>
        <w:pStyle w:val="Compact"/>
      </w:pPr>
      <w:r>
        <w:rPr>
          <w:bCs/>
          <w:b/>
        </w:rPr>
        <w:t xml:space="preserve">Mental Health Support:</w:t>
      </w:r>
      <w:r>
        <w:t xml:space="preserve"> </w:t>
      </w:r>
      <w:r>
        <w:t xml:space="preserve">Schools in</w:t>
      </w:r>
    </w:p>
    <w:p>
      <w:pPr>
        <w:numPr>
          <w:ilvl w:val="0"/>
          <w:numId w:val="1000"/>
        </w:numPr>
        <w:pStyle w:val="Compact"/>
      </w:pPr>
      <w:r>
        <w:t xml:space="preserve">Israel Tel Aviv, Israel should provide increased psychological support for special education staff to prevent burnout.</w:t>
      </w:r>
    </w:p>
    <w:p>
      <w:pPr>
        <w:numPr>
          <w:ilvl w:val="0"/>
          <w:numId w:val="1003"/>
        </w:numPr>
        <w:pStyle w:val="Compact"/>
      </w:pPr>
      <w:r>
        <w:rPr>
          <w:bCs/>
          <w:b/>
        </w:rPr>
        <w:t xml:space="preserve">Data-Driven Resource Allocation:</w:t>
      </w:r>
      <w:r>
        <w:t xml:space="preserve">The Ministry of Education should streamline resource distribution based on real-time data from schools in dense urban areas like Tel Aviv.</w:t>
      </w:r>
    </w:p>
    <w:p>
      <w:pPr>
        <w:numPr>
          <w:ilvl w:val="0"/>
          <w:numId w:val="1003"/>
        </w:numPr>
        <w:pStyle w:val="Compact"/>
      </w:pPr>
      <w:r>
        <w:rPr>
          <w:bCs/>
          <w:b/>
        </w:rPr>
        <w:t xml:space="preserve">Cultural Competency Training:</w:t>
      </w:r>
      <w:r>
        <w:t xml:space="preserve"> </w:t>
      </w:r>
      <w:r>
        <w:t xml:space="preserve">Ongoing training for educators on the specific cultural and linguistic needs of immigrant communities in Israel is essential for effective special education delivery.</w:t>
      </w:r>
    </w:p>
    <w:p>
      <w:pPr>
        <w:pStyle w:val="FirstParagraph"/>
      </w:pPr>
      <w:r>
        <w:rPr>
          <w:iCs/>
          <w:i/>
        </w:rPr>
        <w:t xml:space="preserve">This document underscores the critical importance of specialized support systems in modern urban education. The dedication of a Special Education Teacher in Israel Tel Aviv not only aids individual students but contributes to the social fabric of one of Israel’s most diverse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Special Education Teacher in Israel Tel Aviv</dc:title>
  <dc:creator/>
  <dc:language>en</dc:language>
  <cp:keywords/>
  <dcterms:created xsi:type="dcterms:W3CDTF">2026-07-29T17:33:02Z</dcterms:created>
  <dcterms:modified xsi:type="dcterms:W3CDTF">2026-07-29T17:33:02Z</dcterms:modified>
</cp:coreProperties>
</file>

<file path=docProps/custom.xml><?xml version="1.0" encoding="utf-8"?>
<Properties xmlns="http://schemas.openxmlformats.org/officeDocument/2006/custom-properties" xmlns:vt="http://schemas.openxmlformats.org/officeDocument/2006/docPropsVTypes"/>
</file>