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31" w:name="X28d9a272578a170e72a619d4d9914daf31bf7a4"/>
    <w:p>
      <w:pPr>
        <w:pStyle w:val="Heading1"/>
      </w:pPr>
      <w:r>
        <w:t xml:space="preserve">Bridging Worlds in the Ancient Capital:</w:t>
      </w:r>
      <w:r>
        <w:br/>
      </w:r>
      <w:r>
        <w:t xml:space="preserve">A Case Study of a Special Education Teacher in Japan, Kyoto</w:t>
      </w:r>
    </w:p>
    <w:p>
      <w:pPr>
        <w:pStyle w:val="FirstParagraph"/>
      </w:pPr>
      <w:r>
        <w:rPr>
          <w:bCs/>
          <w:b/>
        </w:rPr>
        <w:t xml:space="preserve">Date:</w:t>
      </w:r>
      <w:r>
        <w:t xml:space="preserve"> </w:t>
      </w:r>
      <w:r>
        <w:t xml:space="preserve">October 26, 2023</w:t>
      </w:r>
      <w:r>
        <w:br/>
      </w:r>
      <w:r>
        <w:rPr>
          <w:bCs/>
          <w:b/>
        </w:rPr>
        <w:t xml:space="preserve">Jurisdiction:</w:t>
      </w:r>
      <w:r>
        <w:t xml:space="preserve">Kyoto Prefecture, Japan</w:t>
      </w:r>
      <w:r>
        <w:br/>
      </w:r>
      <w:r>
        <w:rPr>
          <w:bCs/>
          <w:b/>
        </w:rPr>
        <w:t xml:space="preserve">Subject:</w:t>
      </w:r>
      <w:r>
        <w:t xml:space="preserve">Social Integration and Educational Inclusion for Foreign-Native Students with Disabilities</w:t>
      </w:r>
    </w:p>
    <w:bookmarkStart w:id="20" w:name="introduction"/>
    <w:p>
      <w:pPr>
        <w:pStyle w:val="Heading2"/>
      </w:pPr>
      <w:r>
        <w:t xml:space="preserve">1. Introduction</w:t>
      </w:r>
    </w:p>
    <w:p>
      <w:pPr>
        <w:pStyle w:val="FirstParagraph"/>
      </w:pPr>
      <w:r>
        <w:t xml:space="preserve">In recent decades,</w:t>
      </w:r>
      <w:r>
        <w:t xml:space="preserve"> </w:t>
      </w:r>
      <w:r>
        <w:rPr>
          <w:bCs/>
          <w:b/>
          <w:iCs/>
          <w:i/>
        </w:rPr>
        <w:t xml:space="preserve">JAPAN KYOTO</w:t>
      </w:r>
      <w:r>
        <w:t xml:space="preserve">, the cultural heart of Japan, has transformed from a primarily domestic tourist destination into a global hub for international business and academic exchange. While this globalization has enriched the city’s social fabric, it has also introduced complex challenges within its public school system. One such challenge involves non-Japanese nationals who reside in</w:t>
      </w:r>
      <w:r>
        <w:t xml:space="preserve"> </w:t>
      </w:r>
      <w:r>
        <w:rPr>
          <w:bCs/>
          <w:b/>
          <w:iCs/>
          <w:i/>
        </w:rPr>
        <w:t xml:space="preserve">JAPAN KYOTO</w:t>
      </w:r>
      <w:r>
        <w:t xml:space="preserve"> </w:t>
      </w:r>
      <w:r>
        <w:t xml:space="preserve">and require specialized learning support. This</w:t>
      </w:r>
      <w:r>
        <w:t xml:space="preserve"> </w:t>
      </w:r>
      <w:r>
        <w:rPr>
          <w:iCs/>
          <w:i/>
          <w:bCs/>
          <w:b/>
        </w:rPr>
        <w:t xml:space="preserve">Case Study</w:t>
      </w:r>
      <w:r>
        <w:t xml:space="preserve"> </w:t>
      </w:r>
      <w:r>
        <w:t xml:space="preserve">examines the critical role of a Special Education Teacher navigating the intersection of traditional Japanese educational norms, bureaucratic hurdles, and the unique linguistic needs of neurodivergent students in this historic setting.</w:t>
      </w:r>
    </w:p>
    <w:bookmarkEnd w:id="20"/>
    <w:bookmarkStart w:id="21" w:name="background-the-context-of-kyoto"/>
    <w:p>
      <w:pPr>
        <w:pStyle w:val="Heading2"/>
      </w:pPr>
      <w:r>
        <w:t xml:space="preserve">2. Background: The Context of Kyoto</w:t>
      </w:r>
    </w:p>
    <w:p>
      <w:pPr>
        <w:pStyle w:val="FirstParagraph"/>
      </w:pPr>
      <w:r>
        <w:rPr>
          <w:bCs/>
          <w:b/>
          <w:iCs/>
          <w:i/>
        </w:rPr>
        <w:t xml:space="preserve">JAPAN KYOTO</w:t>
      </w:r>
      <w:r>
        <w:t xml:space="preserve"> </w:t>
      </w:r>
      <w:r>
        <w:t xml:space="preserve">is renowned for its preservation of tradition, which often emphasizes social harmony (</w:t>
      </w:r>
      <w:r>
        <w:rPr>
          <w:iCs/>
          <w:i/>
        </w:rPr>
        <w:t xml:space="preserve">wa)</w:t>
      </w:r>
      <w:r>
        <w:t xml:space="preserve">, consensus, and uniformity. While these values contribute to societal stability, they can inadvertently marginalize individuals who do not fit the standard mold. For children with special needs—particularly those who are also non-native Japanese speakers—the pressure to conform can be overwhelming. The local Board of Education in Kyoto has recently begun implementing more inclusive policies, yet the infrastructure for supporting international students with disabilities remains fragmented. This</w:t>
      </w:r>
      <w:r>
        <w:t xml:space="preserve"> </w:t>
      </w:r>
      <w:r>
        <w:rPr>
          <w:iCs/>
          <w:i/>
          <w:bCs/>
          <w:b/>
        </w:rPr>
        <w:t xml:space="preserve">Case Study</w:t>
      </w:r>
      <w:r>
        <w:t xml:space="preserve"> </w:t>
      </w:r>
      <w:r>
        <w:t xml:space="preserve">highlights how a dedicated Special Education Teacher acts as a bridge between these rigid structures and the fluid needs of diverse learners.</w:t>
      </w:r>
    </w:p>
    <w:bookmarkEnd w:id="21"/>
    <w:bookmarkStart w:id="22" w:name="participant-profile"/>
    <w:p>
      <w:pPr>
        <w:pStyle w:val="Heading2"/>
      </w:pPr>
      <w:r>
        <w:t xml:space="preserve">3. Participant Profile</w:t>
      </w:r>
    </w:p>
    <w:p>
      <w:pPr>
        <w:pStyle w:val="FirstParagraph"/>
      </w:pPr>
      <w:r>
        <w:t xml:space="preserve">The subject of this</w:t>
      </w:r>
      <w:r>
        <w:t xml:space="preserve"> </w:t>
      </w:r>
      <w:r>
        <w:rPr>
          <w:iCs/>
          <w:i/>
          <w:bCs/>
          <w:b/>
        </w:rPr>
        <w:t xml:space="preserve">CASE STUDY</w:t>
      </w:r>
      <w:r>
        <w:t xml:space="preserve">, referred to here as "Ms. Tanaka" (pseudonym), is a certified Special Education Teacher with five years of experience in public schools within</w:t>
      </w:r>
      <w:r>
        <w:t xml:space="preserve"> </w:t>
      </w:r>
      <w:r>
        <w:rPr>
          <w:bCs/>
          <w:b/>
          <w:iCs/>
          <w:i/>
        </w:rPr>
        <w:t xml:space="preserve">JAPAN KYOTO</w:t>
      </w:r>
      <w:r>
        <w:t xml:space="preserve">. Ms. Tanaka specializes in autism spectrum disorders and developmental delays among elementary-aged children from diverse cultural backgrounds. Her work takes place in a mainstream primary school located in the central ward of Kyoto, an area with one of the highest concentrations of foreign residents outside of Tokyo or Osaka.</w:t>
      </w:r>
    </w:p>
    <w:bookmarkEnd w:id="22"/>
    <w:bookmarkStart w:id="23" w:name="X836e4545075b01c8187cda6c2493a53b6a40972"/>
    <w:p>
      <w:pPr>
        <w:pStyle w:val="Heading2"/>
      </w:pPr>
      <w:r>
        <w:t xml:space="preserve">4. The Challenge: Linguistic and Cultural Barriers</w:t>
      </w:r>
    </w:p>
    <w:p>
      <w:pPr>
        <w:pStyle w:val="FirstParagraph"/>
      </w:pPr>
      <w:r>
        <w:t xml:space="preserve">The core difficulty identified in this</w:t>
      </w:r>
      <w:r>
        <w:t xml:space="preserve"> </w:t>
      </w:r>
      <w:r>
        <w:rPr>
          <w:iCs/>
          <w:i/>
          <w:bCs/>
          <w:b/>
        </w:rPr>
        <w:t xml:space="preserve">CASE STUDY</w:t>
      </w:r>
      <w:r>
        <w:t xml:space="preserve"> </w:t>
      </w:r>
      <w:r>
        <w:t xml:space="preserve">is the dual burden faced by students like "Kenji" (pseudonym), a nine-year-old boy from Brazil who recently relocated to</w:t>
      </w:r>
      <w:r>
        <w:t xml:space="preserve"> </w:t>
      </w:r>
      <w:r>
        <w:rPr>
          <w:bCs/>
          <w:b/>
          <w:iCs/>
          <w:i/>
        </w:rPr>
        <w:t xml:space="preserve">JAPAN KYOTO</w:t>
      </w:r>
      <w:r>
        <w:t xml:space="preserve">. Kenji has been diagnosed with Autism Spectrum Disorder (ASD). In his previous environment, he had access to clear visual supports and specialized therapy. However, upon entering the Japanese school system in Kyoto, Kenji faced:</w:t>
      </w:r>
    </w:p>
    <w:p>
      <w:pPr>
        <w:numPr>
          <w:ilvl w:val="0"/>
          <w:numId w:val="1001"/>
        </w:numPr>
        <w:pStyle w:val="Compact"/>
      </w:pPr>
      <w:r>
        <w:rPr>
          <w:bCs/>
          <w:b/>
        </w:rPr>
        <w:t xml:space="preserve">Linguistic Isolation:</w:t>
      </w:r>
      <w:r>
        <w:t xml:space="preserve"> </w:t>
      </w:r>
      <w:r>
        <w:t xml:space="preserve">The majority of communication in the classroom was conducted at a native-speaker level of complexity. Kenji’s limited Japanese proficiency made it impossible for him to understand social cues or instructional language.</w:t>
      </w:r>
    </w:p>
    <w:p>
      <w:pPr>
        <w:numPr>
          <w:ilvl w:val="0"/>
          <w:numId w:val="1001"/>
        </w:numPr>
        <w:pStyle w:val="Compact"/>
      </w:pPr>
      <w:r>
        <w:rPr>
          <w:bCs/>
          <w:b/>
        </w:rPr>
        <w:t xml:space="preserve">Cultural Misinterpretation:</w:t>
      </w:r>
      <w:r>
        <w:t xml:space="preserve"> </w:t>
      </w:r>
      <w:r>
        <w:t xml:space="preserve">Behaviors associated with ASD, such as avoiding eye contact or stimming (self-stimulatory behavior), were often misinterpreted by teachers and peers in</w:t>
      </w:r>
      <w:r>
        <w:t xml:space="preserve"> </w:t>
      </w:r>
      <w:r>
        <w:rPr>
          <w:bCs/>
          <w:b/>
          <w:iCs/>
          <w:i/>
        </w:rPr>
        <w:t xml:space="preserve">JAPAN KYOTO</w:t>
      </w:r>
      <w:r>
        <w:t xml:space="preserve"> </w:t>
      </w:r>
      <w:r>
        <w:t xml:space="preserve">as disrespect or disruption, rather than neurological differences.</w:t>
      </w:r>
    </w:p>
    <w:p>
      <w:pPr>
        <w:numPr>
          <w:ilvl w:val="0"/>
          <w:numId w:val="1001"/>
        </w:numPr>
        <w:pStyle w:val="Compact"/>
      </w:pPr>
      <w:r>
        <w:rPr>
          <w:bCs/>
          <w:b/>
        </w:rPr>
        <w:t xml:space="preserve">Bureaucratic Delays:</w:t>
      </w:r>
      <w:r>
        <w:t xml:space="preserve"> </w:t>
      </w:r>
      <w:r>
        <w:t xml:space="preserve">Obtaining official designation for special support education in Japan requires extensive documentation. For foreign residents, navigating this paperwork while settling into life in Kyoto added significant stress to the family unit.</w:t>
      </w:r>
    </w:p>
    <w:bookmarkEnd w:id="23"/>
    <w:bookmarkStart w:id="27" w:name="intervention-strategy"/>
    <w:p>
      <w:pPr>
        <w:pStyle w:val="Heading2"/>
      </w:pPr>
      <w:r>
        <w:t xml:space="preserve">5. Intervention Strategy</w:t>
      </w:r>
    </w:p>
    <w:p>
      <w:pPr>
        <w:pStyle w:val="FirstParagraph"/>
      </w:pPr>
      <w:r>
        <w:t xml:space="preserve">In response to these challenges, Ms. Tanaka implemented a multi-tiered intervention strategy outlined below, which serves as the focal point of this</w:t>
      </w:r>
      <w:r>
        <w:t xml:space="preserve"> </w:t>
      </w:r>
      <w:r>
        <w:rPr>
          <w:iCs/>
          <w:i/>
          <w:bCs/>
          <w:b/>
        </w:rPr>
        <w:t xml:space="preserve">CASE STUDY</w:t>
      </w:r>
      <w:r>
        <w:t xml:space="preserve">.</w:t>
      </w:r>
    </w:p>
    <w:bookmarkStart w:id="24" w:name="a.-visual-communication-systems"/>
    <w:p>
      <w:pPr>
        <w:pStyle w:val="Heading3"/>
      </w:pPr>
      <w:r>
        <w:t xml:space="preserve">A. Visual Communication Systems</w:t>
      </w:r>
    </w:p>
    <w:p>
      <w:pPr>
        <w:pStyle w:val="FirstParagraph"/>
      </w:pPr>
      <w:r>
        <w:t xml:space="preserve">Moving beyond standard Japanese text-based instructions, Ms. Tanaka introduced global visual symbols (such as PECS - Picture Exchange Communication System) in the classroom. By utilizing images that transcended language barriers, she allowed Kenji to communicate his needs independently. This method proved effective because it bypassed the linguistic deficit and focused on functional communication, a key component of modern Special Education practice.</w:t>
      </w:r>
    </w:p>
    <w:bookmarkEnd w:id="24"/>
    <w:bookmarkStart w:id="25" w:name="b.-cultural-mediation"/>
    <w:p>
      <w:pPr>
        <w:pStyle w:val="Heading3"/>
      </w:pPr>
      <w:r>
        <w:t xml:space="preserve">B. Cultural Mediation</w:t>
      </w:r>
    </w:p>
    <w:p>
      <w:pPr>
        <w:pStyle w:val="FirstParagraph"/>
      </w:pPr>
      <w:r>
        <w:t xml:space="preserve">A significant portion of Ms. Tanaka’s role involved educating her colleagues in</w:t>
      </w:r>
      <w:r>
        <w:t xml:space="preserve"> </w:t>
      </w:r>
      <w:r>
        <w:rPr>
          <w:bCs/>
          <w:b/>
          <w:iCs/>
          <w:i/>
        </w:rPr>
        <w:t xml:space="preserve">JAPAN KYOTO</w:t>
      </w:r>
      <w:r>
        <w:t xml:space="preserve">. She conducted workshops explaining the neurodiversity paradigm, helping Japanese staff understand that Kenji’s behaviors were not intentional defiance but sensory processing responses. This cultural mediation was crucial for shifting the school environment from one of exclusion to one of understanding.</w:t>
      </w:r>
    </w:p>
    <w:bookmarkEnd w:id="25"/>
    <w:bookmarkStart w:id="26" w:name="c.-parental-collaboration"/>
    <w:p>
      <w:pPr>
        <w:pStyle w:val="Heading3"/>
      </w:pPr>
      <w:r>
        <w:t xml:space="preserve">C. Parental Collaboration</w:t>
      </w:r>
    </w:p>
    <w:p>
      <w:pPr>
        <w:pStyle w:val="FirstParagraph"/>
      </w:pPr>
      <w:r>
        <w:t xml:space="preserve">The</w:t>
      </w:r>
      <w:r>
        <w:t xml:space="preserve"> </w:t>
      </w:r>
      <w:r>
        <w:rPr>
          <w:iCs/>
          <w:i/>
          <w:bCs/>
          <w:b/>
        </w:rPr>
        <w:t xml:space="preserve">CASE STUDY</w:t>
      </w:r>
      <w:r>
        <w:t xml:space="preserve"> </w:t>
      </w:r>
      <w:r>
        <w:t xml:space="preserve">notes that Ms. Tanaka facilitated regular meetings with Kenji’s parents, who were initially hesitant to engage with the Japanese system due to language barriers. By providing translated resources and acting as a cultural liaison, she empowered the family to advocate for their child effectively within the Kyoto education framework.</w:t>
      </w:r>
    </w:p>
    <w:bookmarkEnd w:id="26"/>
    <w:bookmarkEnd w:id="27"/>
    <w:bookmarkStart w:id="28" w:name="outcomes-and-results"/>
    <w:p>
      <w:pPr>
        <w:pStyle w:val="Heading2"/>
      </w:pPr>
      <w:r>
        <w:t xml:space="preserve">6. Outcomes and Results</w:t>
      </w:r>
    </w:p>
    <w:p>
      <w:pPr>
        <w:pStyle w:val="FirstParagraph"/>
      </w:pPr>
      <w:r>
        <w:t xml:space="preserve">After twelve months of implementing these strategies, the results documented in this</w:t>
      </w:r>
      <w:r>
        <w:t xml:space="preserve"> </w:t>
      </w:r>
      <w:r>
        <w:rPr>
          <w:iCs/>
          <w:i/>
          <w:bCs/>
          <w:b/>
        </w:rPr>
        <w:t xml:space="preserve">CASE STUDY</w:t>
      </w:r>
      <w:r>
        <w:t xml:space="preserve"> </w:t>
      </w:r>
      <w:r>
        <w:t xml:space="preserve">were significant:</w:t>
      </w:r>
    </w:p>
    <w:p>
      <w:pPr>
        <w:numPr>
          <w:ilvl w:val="0"/>
          <w:numId w:val="1002"/>
        </w:numPr>
        <w:pStyle w:val="Compact"/>
      </w:pPr>
      <w:r>
        <w:rPr>
          <w:bCs/>
          <w:b/>
        </w:rPr>
        <w:t xml:space="preserve">Social Integration:</w:t>
      </w:r>
      <w:r>
        <w:t xml:space="preserve"> </w:t>
      </w:r>
      <w:r>
        <w:t xml:space="preserve">Kenji’s participation in group activities increased by 60%. Peers began to accept his stimming behaviors as part of his unique expression, fostering a more inclusive classroom culture in Kyoto.</w:t>
      </w:r>
    </w:p>
    <w:p>
      <w:pPr>
        <w:numPr>
          <w:ilvl w:val="0"/>
          <w:numId w:val="1002"/>
        </w:numPr>
        <w:pStyle w:val="Compact"/>
      </w:pPr>
      <w:r>
        <w:rPr>
          <w:bCs/>
          <w:b/>
        </w:rPr>
        <w:t xml:space="preserve">Academic Progress:</w:t>
      </w:r>
      <w:r>
        <w:t xml:space="preserve"> </w:t>
      </w:r>
      <w:r>
        <w:t xml:space="preserve">With visual aids and modified curricula, Kenji achieved baseline literacy levels in Japanese within six months, a feat previously deemed unlikely due to his ASD diagnosis.</w:t>
      </w:r>
    </w:p>
    <w:p>
      <w:pPr>
        <w:numPr>
          <w:ilvl w:val="0"/>
          <w:numId w:val="1002"/>
        </w:numPr>
        <w:pStyle w:val="Compact"/>
      </w:pPr>
      <w:r>
        <w:rPr>
          <w:bCs/>
          <w:b/>
        </w:rPr>
        <w:t xml:space="preserve">School-Wide Change:</w:t>
      </w:r>
      <w:r>
        <w:t xml:space="preserve">Inspired by this success, the school administration in</w:t>
      </w:r>
      <w:r>
        <w:t xml:space="preserve"> </w:t>
      </w:r>
      <w:r>
        <w:rPr>
          <w:bCs/>
          <w:b/>
          <w:iCs/>
          <w:i/>
        </w:rPr>
        <w:t xml:space="preserve">JAPAN KYOTO</w:t>
      </w:r>
      <w:r>
        <w:t xml:space="preserve"> </w:t>
      </w:r>
      <w:r>
        <w:t xml:space="preserve">allocated budget for hiring additional bilingual support staff. This systemic change benefits not only foreign students but also Japanese students with learning disabilities who require multimodal teaching approaches.</w:t>
      </w:r>
    </w:p>
    <w:bookmarkEnd w:id="28"/>
    <w:bookmarkStart w:id="29" w:name="X8b297bdc17cd7f1024c9ff560353137432a1da4"/>
    <w:p>
      <w:pPr>
        <w:pStyle w:val="Heading2"/>
      </w:pPr>
      <w:r>
        <w:t xml:space="preserve">7. Discussion: The Unique Role of Special Education in Kyoto</w:t>
      </w:r>
    </w:p>
    <w:p>
      <w:pPr>
        <w:pStyle w:val="FirstParagraph"/>
      </w:pPr>
      <w:r>
        <w:t xml:space="preserve">This</w:t>
      </w:r>
      <w:r>
        <w:t xml:space="preserve"> </w:t>
      </w:r>
      <w:r>
        <w:rPr>
          <w:iCs/>
          <w:i/>
          <w:bCs/>
          <w:b/>
        </w:rPr>
        <w:t xml:space="preserve">CASE STUDY</w:t>
      </w:r>
      <w:r>
        <w:t xml:space="preserve"> </w:t>
      </w:r>
      <w:r>
        <w:t xml:space="preserve">illustrates that a Special Education Teacher in</w:t>
      </w:r>
      <w:r>
        <w:t xml:space="preserve"> </w:t>
      </w:r>
      <w:r>
        <w:rPr>
          <w:bCs/>
          <w:b/>
          <w:iCs/>
          <w:i/>
        </w:rPr>
        <w:t xml:space="preserve">JAPAN KYOTO</w:t>
      </w:r>
      <w:r>
        <w:t xml:space="preserve"> </w:t>
      </w:r>
      <w:r>
        <w:t xml:space="preserve">is no longer just an academic instructor but a cultural broker and advocate. The traditional Japanese emphasis on group harmony must evolve to include the harmony of diversity. Ms. Tanaka’s work demonstrates that when Special Education principles are applied with cultural sensitivity, they can dismantle barriers for non-Japanese nationals.</w:t>
      </w:r>
    </w:p>
    <w:p>
      <w:pPr>
        <w:pStyle w:val="BodyText"/>
      </w:pPr>
      <w:r>
        <w:t xml:space="preserve">Furthermore, the case highlights a gap in current policy: while Kyoto is proud of its international image, its support systems for neurodivergent foreigners are still in infancy. The success of this intervention suggests a need for standardized training for Special Education Teachers in</w:t>
      </w:r>
      <w:r>
        <w:t xml:space="preserve"> </w:t>
      </w:r>
      <w:r>
        <w:rPr>
          <w:bCs/>
          <w:b/>
          <w:iCs/>
          <w:i/>
        </w:rPr>
        <w:t xml:space="preserve">JAPAN KYOTO</w:t>
      </w:r>
      <w:r>
        <w:t xml:space="preserve"> </w:t>
      </w:r>
      <w:r>
        <w:t xml:space="preserve">regarding cross-cultural disability studies.</w:t>
      </w:r>
    </w:p>
    <w:bookmarkEnd w:id="29"/>
    <w:bookmarkStart w:id="30" w:name="conclusion"/>
    <w:p>
      <w:pPr>
        <w:pStyle w:val="Heading2"/>
      </w:pPr>
      <w:r>
        <w:t xml:space="preserve">8. Conclusion</w:t>
      </w:r>
    </w:p>
    <w:p>
      <w:pPr>
        <w:pStyle w:val="FirstParagraph"/>
      </w:pPr>
      <w:r>
        <w:t xml:space="preserve">The role of the Special Education Teacher is pivotal in ensuring that education remains accessible to all children, regardless of nationality or neurotype. Through this</w:t>
      </w:r>
      <w:r>
        <w:t xml:space="preserve"> </w:t>
      </w:r>
      <w:r>
        <w:rPr>
          <w:iCs/>
          <w:i/>
          <w:bCs/>
          <w:b/>
        </w:rPr>
        <w:t xml:space="preserve">CASE STUDY</w:t>
      </w:r>
      <w:r>
        <w:t xml:space="preserve">, we see that Ms. Tanaka’s efforts in</w:t>
      </w:r>
      <w:r>
        <w:t xml:space="preserve"> </w:t>
      </w:r>
      <w:r>
        <w:rPr>
          <w:bCs/>
          <w:b/>
          <w:iCs/>
          <w:i/>
        </w:rPr>
        <w:t xml:space="preserve">JAPAN KYOTO</w:t>
      </w:r>
      <w:r>
        <w:t xml:space="preserve"> </w:t>
      </w:r>
      <w:r>
        <w:t xml:space="preserve">have not only transformed Kenji’s educational experience but also contributed to a broader cultural shift towards inclusivity. As Kyoto continues to grow as a global city, the insights gained from this case study offer a roadmap for other municipalities facing similar demographic changes. The integration of Special Education practices with cross-cultural support is essential for building a society where every child, in every corner of</w:t>
      </w:r>
      <w:r>
        <w:t xml:space="preserve"> </w:t>
      </w:r>
      <w:r>
        <w:rPr>
          <w:bCs/>
          <w:b/>
          <w:iCs/>
          <w:i/>
        </w:rPr>
        <w:t xml:space="preserve">JAPAN KYOTO</w:t>
      </w:r>
      <w:r>
        <w:t xml:space="preserve">, can thrive.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Japan, Kyoto</dc:title>
  <dc:creator/>
  <dc:language>en</dc:language>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