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Kuwait</w:t>
      </w:r>
      <w:r>
        <w:t xml:space="preserve"> </w:t>
      </w:r>
      <w:r>
        <w:t xml:space="preserve">City</w:t>
      </w:r>
    </w:p>
    <w:bookmarkStart w:id="26" w:name="X3465eb1fcde8f3a736f123fbf21277c55b12c67"/>
    <w:p>
      <w:pPr>
        <w:pStyle w:val="Heading1"/>
      </w:pPr>
      <w:r>
        <w:t xml:space="preserve">Bridging the Gap in Kuwait City: A Comprehensive Case Study of a Special Education Teacher</w:t>
      </w:r>
    </w:p>
    <w:p>
      <w:pPr>
        <w:pStyle w:val="FirstParagraph"/>
      </w:pPr>
      <w:r>
        <w:t xml:space="preserve">In recent decades, the educational landscape in the Middle East has undergone significant transformation, driven by rapid modernization and a growing emphasis on inclusivity. Nowhere is this shift more evident than in</w:t>
      </w:r>
      <w:r>
        <w:t xml:space="preserve"> </w:t>
      </w:r>
      <w:r>
        <w:rPr>
          <w:bCs/>
          <w:b/>
        </w:rPr>
        <w:t xml:space="preserve">Kuwait Kuwait City</w:t>
      </w:r>
      <w:r>
        <w:t xml:space="preserve">, where national policies increasingly align with international standards regarding disability rights and inclusive education. At the heart of this transition stands the</w:t>
      </w:r>
      <w:r>
        <w:t xml:space="preserve"> </w:t>
      </w:r>
      <w:r>
        <w:rPr>
          <w:bCs/>
          <w:b/>
        </w:rPr>
        <w:t xml:space="preserve">Special Education Teacher</w:t>
      </w:r>
      <w:r>
        <w:t xml:space="preserve">, a professional who serves not merely as an instructor but as a catalyst for social integration and individual empowerment. This case study explores the multifaceted role, challenges, and successes of a</w:t>
      </w:r>
      <w:r>
        <w:t xml:space="preserve"> </w:t>
      </w:r>
      <w:r>
        <w:rPr>
          <w:bCs/>
          <w:b/>
        </w:rPr>
        <w:t xml:space="preserve">Special Education Teacher</w:t>
      </w:r>
      <w:r>
        <w:t xml:space="preserve"> </w:t>
      </w:r>
      <w:r>
        <w:t xml:space="preserve">operating within the dynamic context of</w:t>
      </w:r>
      <w:r>
        <w:t xml:space="preserve"> </w:t>
      </w:r>
      <w:r>
        <w:rPr>
          <w:bCs/>
          <w:b/>
        </w:rPr>
        <w:t xml:space="preserve">Kuwait Kuwait City</w:t>
      </w:r>
      <w:r>
        <w:t xml:space="preserve">.</w:t>
      </w:r>
    </w:p>
    <w:bookmarkStart w:id="20" w:name="Xd862ae77c030b08ebb249180dad80ab89d8d84a"/>
    <w:p>
      <w:pPr>
        <w:pStyle w:val="Heading2"/>
      </w:pPr>
      <w:r>
        <w:t xml:space="preserve">Contextual Background: The Educational Environment in Kuwait City</w:t>
      </w:r>
    </w:p>
    <w:p>
      <w:pPr>
        <w:pStyle w:val="FirstParagraph"/>
      </w:pPr>
      <w:r>
        <w:rPr>
          <w:bCs/>
          <w:b/>
        </w:rPr>
        <w:t xml:space="preserve">Kuwait Kuwait City</w:t>
      </w:r>
      <w:r>
        <w:t xml:space="preserve">, as the capital and cultural heart of the nation, serves as a microcosm of broader societal changes. Historically, education in Kuwait was heavily centralized, with special needs students often segregated into separate institutions or deemed unsuitable for mainstream schooling. However, under Vision 2035 and subsequent educational reforms, there has been a decisive pivot toward inclusive practices. The Ministry of Education in</w:t>
      </w:r>
      <w:r>
        <w:t xml:space="preserve"> </w:t>
      </w:r>
      <w:r>
        <w:rPr>
          <w:bCs/>
          <w:b/>
        </w:rPr>
        <w:t xml:space="preserve">Kuwait Kuwait City</w:t>
      </w:r>
      <w:r>
        <w:t xml:space="preserve"> </w:t>
      </w:r>
      <w:r>
        <w:t xml:space="preserve">has mandated that public schools accommodate students with diverse learning needs, thereby increasing the demand for qualified</w:t>
      </w:r>
      <w:r>
        <w:t xml:space="preserve"> </w:t>
      </w:r>
      <w:r>
        <w:rPr>
          <w:bCs/>
          <w:b/>
        </w:rPr>
        <w:t xml:space="preserve">Special Education Teachers</w:t>
      </w:r>
      <w:r>
        <w:t xml:space="preserve">.</w:t>
      </w:r>
    </w:p>
    <w:p>
      <w:pPr>
        <w:pStyle w:val="BodyText"/>
      </w:pPr>
      <w:r>
        <w:t xml:space="preserve">This policy shift creates a complex ecosystem. On one hand, there is state support and funding for infrastructure improvements. On the other hand, cultural stigmas surrounding disability persist in certain communities, requiring educators to navigate not just academic hurdles but also deep-seated social barriers. The</w:t>
      </w:r>
      <w:r>
        <w:t xml:space="preserve"> </w:t>
      </w:r>
      <w:r>
        <w:rPr>
          <w:bCs/>
          <w:b/>
        </w:rPr>
        <w:t xml:space="preserve">Special Education Teacher</w:t>
      </w:r>
      <w:r>
        <w:t xml:space="preserve"> </w:t>
      </w:r>
      <w:r>
        <w:t xml:space="preserve">thus operates at the intersection of policy implementation, pedagogical innovation, and community outreach.</w:t>
      </w:r>
    </w:p>
    <w:bookmarkEnd w:id="20"/>
    <w:bookmarkStart w:id="21" w:name="X0e2303ffad39fb4fda6d2960d38f3b6298a618f"/>
    <w:p>
      <w:pPr>
        <w:pStyle w:val="Heading2"/>
      </w:pPr>
      <w:r>
        <w:t xml:space="preserve">The Subject: Profile of a Dedicated Educator</w:t>
      </w:r>
    </w:p>
    <w:p>
      <w:pPr>
        <w:pStyle w:val="FirstParagraph"/>
      </w:pPr>
      <w:r>
        <w:t xml:space="preserve">This case study focuses on "Noura" (a pseudonym), a veteran</w:t>
      </w:r>
      <w:r>
        <w:t xml:space="preserve"> </w:t>
      </w:r>
      <w:r>
        <w:rPr>
          <w:bCs/>
          <w:b/>
        </w:rPr>
        <w:t xml:space="preserve">Special Education Teacher</w:t>
      </w:r>
      <w:r>
        <w:t xml:space="preserve"> </w:t>
      </w:r>
      <w:r>
        <w:t xml:space="preserve">with ten years of experience in primary schools across</w:t>
      </w:r>
      <w:r>
        <w:t xml:space="preserve"> </w:t>
      </w:r>
      <w:r>
        <w:rPr>
          <w:bCs/>
          <w:b/>
        </w:rPr>
        <w:t xml:space="preserve">Kuwait Kuwait City</w:t>
      </w:r>
      <w:r>
        <w:t xml:space="preserve">. Noura holds specialized certifications in behavioral analysis and adaptive curriculum design. Her classroom is located within a mainstream elementary school, reflecting the current trend of integration. She works with a small group of students diagnosed with autism spectrum disorder (ASD), ADHD, and specific learning disabilities such as dyslexia.</w:t>
      </w:r>
    </w:p>
    <w:p>
      <w:pPr>
        <w:pStyle w:val="BodyText"/>
      </w:pPr>
      <w:r>
        <w:t xml:space="preserve">Noura’s role extends far beyond traditional teaching. In</w:t>
      </w:r>
      <w:r>
        <w:t xml:space="preserve"> </w:t>
      </w:r>
      <w:r>
        <w:rPr>
          <w:bCs/>
          <w:b/>
        </w:rPr>
        <w:t xml:space="preserve">Kuwait Kuwait City</w:t>
      </w:r>
      <w:r>
        <w:t xml:space="preserve">, where family units are often tightly knit and socially influential, her interactions with parents are as critical as her interactions with students. She acts as a liaison between the school administration, medical professionals, and the families of her students.</w:t>
      </w:r>
    </w:p>
    <w:bookmarkEnd w:id="21"/>
    <w:bookmarkStart w:id="22" w:name="key-challenges-faced-in-kuwait-city"/>
    <w:p>
      <w:pPr>
        <w:pStyle w:val="Heading2"/>
      </w:pPr>
      <w:r>
        <w:t xml:space="preserve">Key Challenges Faced in Kuwait City</w:t>
      </w:r>
    </w:p>
    <w:p>
      <w:pPr>
        <w:pStyle w:val="FirstParagraph"/>
      </w:pPr>
      <w:r>
        <w:t xml:space="preserve">The work of a</w:t>
      </w:r>
      <w:r>
        <w:t xml:space="preserve"> </w:t>
      </w:r>
      <w:r>
        <w:rPr>
          <w:bCs/>
          <w:b/>
        </w:rPr>
        <w:t xml:space="preserve">Special Education Teacher</w:t>
      </w:r>
      <w:r>
        <w:t xml:space="preserve"> </w:t>
      </w:r>
      <w:r>
        <w:t xml:space="preserve">in this region is fraught with unique challenges. Firstly, resource disparity remains an issue. While top-tier schools in affluent areas of</w:t>
      </w:r>
      <w:r>
        <w:t xml:space="preserve"> </w:t>
      </w:r>
      <w:r>
        <w:rPr>
          <w:bCs/>
          <w:b/>
        </w:rPr>
        <w:t xml:space="preserve">Kuwait Kuwait City</w:t>
      </w:r>
      <w:r>
        <w:t xml:space="preserve"> </w:t>
      </w:r>
      <w:r>
        <w:t xml:space="preserve">may have access to sensory rooms and assistive technology, many older institutions struggle with basic accessibility.</w:t>
      </w:r>
    </w:p>
    <w:p>
      <w:pPr>
        <w:pStyle w:val="BodyText"/>
      </w:pPr>
      <w:r>
        <w:t xml:space="preserve">Secondly, the cultural aspect poses a significant hurdle. In some cases, parents in</w:t>
      </w:r>
      <w:r>
        <w:t xml:space="preserve"> </w:t>
      </w:r>
      <w:r>
        <w:rPr>
          <w:bCs/>
          <w:b/>
        </w:rPr>
        <w:t xml:space="preserve">Kuwait Kuwait City</w:t>
      </w:r>
      <w:r>
        <w:t xml:space="preserve"> </w:t>
      </w:r>
      <w:r>
        <w:t xml:space="preserve">hesitate to label their children with disabilities due to fears of social stigma or marriage prospects for siblings. The</w:t>
      </w:r>
      <w:r>
        <w:t xml:space="preserve"> </w:t>
      </w:r>
      <w:r>
        <w:rPr>
          <w:bCs/>
          <w:b/>
        </w:rPr>
        <w:t xml:space="preserve">Special Education Teacher</w:t>
      </w:r>
      <w:r>
        <w:t xml:space="preserve">, therefore, must engage in sensitive counseling and education for families, helping them understand that early intervention is a tool for empowerment, not a source of shame.</w:t>
      </w:r>
    </w:p>
    <w:p>
      <w:pPr>
        <w:pStyle w:val="BodyText"/>
      </w:pPr>
      <w:r>
        <w:t xml:space="preserve">Furthermore, language barriers can complicate matters. While Arabic is the primary language of instruction in many local schools, expatriate populations in</w:t>
      </w:r>
      <w:r>
        <w:t xml:space="preserve"> </w:t>
      </w:r>
      <w:r>
        <w:rPr>
          <w:bCs/>
          <w:b/>
        </w:rPr>
        <w:t xml:space="preserve">Kuwait Kuwait City</w:t>
      </w:r>
      <w:r>
        <w:t xml:space="preserve"> </w:t>
      </w:r>
      <w:r>
        <w:t xml:space="preserve">are large. A</w:t>
      </w:r>
      <w:r>
        <w:t xml:space="preserve"> </w:t>
      </w:r>
      <w:r>
        <w:rPr>
          <w:bCs/>
          <w:b/>
        </w:rPr>
        <w:t xml:space="preserve">Special Education Teacher</w:t>
      </w:r>
      <w:r>
        <w:t xml:space="preserve"> </w:t>
      </w:r>
      <w:r>
        <w:t xml:space="preserve">often needs to be multilingual or work with interpreters to ensure that children from non-Arabic speaking backgrounds receive adequate support, adding another layer of complexity to lesson planning and assessment.</w:t>
      </w:r>
    </w:p>
    <w:bookmarkEnd w:id="22"/>
    <w:bookmarkStart w:id="23" w:name="pedagogical-strategies-and-interventions"/>
    <w:p>
      <w:pPr>
        <w:pStyle w:val="Heading2"/>
      </w:pPr>
      <w:r>
        <w:t xml:space="preserve">Pedagogical Strategies and Interventions</w:t>
      </w:r>
    </w:p>
    <w:p>
      <w:pPr>
        <w:pStyle w:val="FirstParagraph"/>
      </w:pPr>
      <w:r>
        <w:t xml:space="preserve">To address these challenges, Noura employs a variety of evidence-based strategies tailored to the local context. She utilizes visual schedules and social stories, which have proven effective for students with ASD. These tools help demystify daily routines in the school environment, reducing anxiety for her students.</w:t>
      </w:r>
    </w:p>
    <w:p>
      <w:pPr>
        <w:pStyle w:val="BodyText"/>
      </w:pPr>
      <w:r>
        <w:t xml:space="preserve">In collaboration with mainstream teachers in</w:t>
      </w:r>
      <w:r>
        <w:t xml:space="preserve"> </w:t>
      </w:r>
      <w:r>
        <w:rPr>
          <w:bCs/>
          <w:b/>
        </w:rPr>
        <w:t xml:space="preserve">Kuwait Kuwait City</w:t>
      </w:r>
      <w:r>
        <w:t xml:space="preserve">, she implements "push-in" support models rather than just "pull-out" sessions. This allows special needs students to participate in general education classes with modifications, promoting social inclusion. For instance, during history lessons about the heritage of</w:t>
      </w:r>
      <w:r>
        <w:t xml:space="preserve"> </w:t>
      </w:r>
      <w:r>
        <w:rPr>
          <w:bCs/>
          <w:b/>
        </w:rPr>
        <w:t xml:space="preserve">Kuwait Kuwait City</w:t>
      </w:r>
      <w:r>
        <w:t xml:space="preserve">, Noura helps her students create visual maps and role-play activities that accommodate their learning styles while keeping them engaged with peers.</w:t>
      </w:r>
    </w:p>
    <w:p>
      <w:pPr>
        <w:pStyle w:val="BodyText"/>
      </w:pPr>
      <w:r>
        <w:t xml:space="preserve">Technology also plays a pivotal role. Tablets equipped with speech-to-text and picture-exchange applications are standard tools in her toolkit. This integration of technology bridges the gap between traditional teaching methods prevalent in the region and modern, individualized learning paths required by special needs students.</w:t>
      </w:r>
    </w:p>
    <w:bookmarkEnd w:id="23"/>
    <w:bookmarkStart w:id="24" w:name="impact-and-success-stories"/>
    <w:p>
      <w:pPr>
        <w:pStyle w:val="Heading2"/>
      </w:pPr>
      <w:r>
        <w:t xml:space="preserve">Impact and Success Stories</w:t>
      </w:r>
    </w:p>
    <w:p>
      <w:pPr>
        <w:pStyle w:val="FirstParagraph"/>
      </w:pPr>
      <w:r>
        <w:t xml:space="preserve">The impact of a dedicated</w:t>
      </w:r>
      <w:r>
        <w:t xml:space="preserve"> </w:t>
      </w:r>
      <w:r>
        <w:rPr>
          <w:bCs/>
          <w:b/>
        </w:rPr>
        <w:t xml:space="preserve">Special Education Teacher</w:t>
      </w:r>
      <w:r>
        <w:t xml:space="preserve"> </w:t>
      </w:r>
      <w:r>
        <w:t xml:space="preserve">can be profound. Noura has witnessed remarkable transformations in her students. One notable case involves "Omar," a non-verbal student initially deemed unable to participate in group activities. Through consistent behavioral intervention and the use of communication boards, Omar began to express his needs verbally within two years.</w:t>
      </w:r>
    </w:p>
    <w:p>
      <w:pPr>
        <w:pStyle w:val="BodyText"/>
      </w:pPr>
      <w:r>
        <w:t xml:space="preserve">This progress did not just benefit Omar; it influenced his peers in</w:t>
      </w:r>
      <w:r>
        <w:t xml:space="preserve"> </w:t>
      </w:r>
      <w:r>
        <w:rPr>
          <w:bCs/>
          <w:b/>
        </w:rPr>
        <w:t xml:space="preserve">Kuwait Kuwait City</w:t>
      </w:r>
      <w:r>
        <w:t xml:space="preserve">. The inclusion model fostered a culture of empathy and acceptance among the general student population. Teachers reported that having a skilled</w:t>
      </w:r>
      <w:r>
        <w:t xml:space="preserve"> </w:t>
      </w:r>
      <w:r>
        <w:rPr>
          <w:bCs/>
          <w:b/>
        </w:rPr>
        <w:t xml:space="preserve">Special Education Teacher</w:t>
      </w:r>
      <w:r>
        <w:t xml:space="preserve"> </w:t>
      </w:r>
      <w:r>
        <w:t xml:space="preserve">in the building raised the overall quality of differentiation strategies for all students, not just those with diagnosed disabilities.</w:t>
      </w:r>
    </w:p>
    <w:p>
      <w:pPr>
        <w:pStyle w:val="BodyText"/>
      </w:pPr>
      <w:r>
        <w:t xml:space="preserve">Moreover, Noura’s efforts to educate parents led to a decrease in resistance within her community. Parents who were initially reluctant now actively participate in IEP (Individualized Education Program) meetings, viewing the school as a partner rather than an adversary. This shift is indicative of the broader societal change occurring in</w:t>
      </w:r>
      <w:r>
        <w:t xml:space="preserve"> </w:t>
      </w:r>
      <w:r>
        <w:rPr>
          <w:bCs/>
          <w:b/>
        </w:rPr>
        <w:t xml:space="preserve">Kuwait Kuwait City</w:t>
      </w:r>
      <w:r>
        <w:t xml:space="preserve">, where special education is gradually moving from the margins to the center of educational discourse.</w:t>
      </w:r>
    </w:p>
    <w:bookmarkEnd w:id="24"/>
    <w:bookmarkStart w:id="25" w:name="Xd39ee8a3351efcd046217b6e6ea28d57d1a719f"/>
    <w:p>
      <w:pPr>
        <w:pStyle w:val="Heading2"/>
      </w:pPr>
      <w:r>
        <w:t xml:space="preserve">Conclusion: The Future of Special Education in Kuwait City</w:t>
      </w:r>
    </w:p>
    <w:p>
      <w:pPr>
        <w:pStyle w:val="FirstParagraph"/>
      </w:pPr>
      <w:r>
        <w:t xml:space="preserve">This case study illustrates that a</w:t>
      </w:r>
      <w:r>
        <w:t xml:space="preserve"> </w:t>
      </w:r>
      <w:r>
        <w:rPr>
          <w:bCs/>
          <w:b/>
        </w:rPr>
        <w:t xml:space="preserve">Special Education Teacher</w:t>
      </w:r>
      <w:r>
        <w:t xml:space="preserve"> </w:t>
      </w:r>
      <w:r>
        <w:t xml:space="preserve">is an indispensable asset in the modernization of Kuwait’s educational system. Operating within the specific cultural and administrative framework of</w:t>
      </w:r>
      <w:r>
        <w:t xml:space="preserve"> </w:t>
      </w:r>
      <w:r>
        <w:rPr>
          <w:bCs/>
          <w:b/>
        </w:rPr>
        <w:t xml:space="preserve">Kuwait Kuwait City</w:t>
      </w:r>
      <w:r>
        <w:t xml:space="preserve">, these professionals do more than teach; they advocate, counsel, and innovate.</w:t>
      </w:r>
    </w:p>
    <w:p>
      <w:pPr>
        <w:pStyle w:val="BodyText"/>
      </w:pPr>
      <w:r>
        <w:t xml:space="preserve">The challenges remain significant—ranging from resource allocation to overcoming deep-rooted stigmas—but the trajectory is positive. As</w:t>
      </w:r>
      <w:r>
        <w:t xml:space="preserve"> </w:t>
      </w:r>
      <w:r>
        <w:rPr>
          <w:bCs/>
          <w:b/>
        </w:rPr>
        <w:t xml:space="preserve">Kuwait Kuwait City</w:t>
      </w:r>
      <w:r>
        <w:t xml:space="preserve"> </w:t>
      </w:r>
      <w:r>
        <w:t xml:space="preserve">continues to invest in human capital, the role of special education will likely expand. Future developments may include more rigorous certification processes for</w:t>
      </w:r>
      <w:r>
        <w:t xml:space="preserve"> </w:t>
      </w:r>
      <w:r>
        <w:rPr>
          <w:bCs/>
          <w:b/>
        </w:rPr>
        <w:t xml:space="preserve">Special Education Teachers</w:t>
      </w:r>
      <w:r>
        <w:t xml:space="preserve">, increased funding for assistive technologies, and stronger community partnerships.</w:t>
      </w:r>
    </w:p>
    <w:p>
      <w:pPr>
        <w:pStyle w:val="BodyText"/>
      </w:pPr>
      <w:r>
        <w:t xml:space="preserve">Special Education Teacher in this region is not just about academic achievement; it is about social cohesion. By ensuring that every child in</w:t>
      </w:r>
      <w:r>
        <w:t xml:space="preserve"> </w:t>
      </w:r>
      <w:r>
        <w:rPr>
          <w:bCs/>
          <w:b/>
        </w:rPr>
        <w:t xml:space="preserve">Kuwait Kuwait City</w:t>
      </w:r>
      <w:r>
        <w:t xml:space="preserve">, regardless of ability, has access to quality education and social integration, the nation takes a vital step toward building an inclusive society that honors the dignity and potential of all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Special Education Teacher in Kuwait City</dc:title>
  <dc:creator/>
  <dc:language>en</dc:language>
  <cp:keywords/>
  <dcterms:created xsi:type="dcterms:W3CDTF">2026-07-29T06:13:25Z</dcterms:created>
  <dcterms:modified xsi:type="dcterms:W3CDTF">2026-07-29T06:13:25Z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