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in</w:t>
      </w:r>
      <w:r>
        <w:t xml:space="preserve"> </w:t>
      </w:r>
      <w:r>
        <w:t xml:space="preserve">Casablanca</w:t>
      </w:r>
    </w:p>
    <w:bookmarkStart w:id="31" w:name="Xc28ee3d5fe5f3c75d21b5807fa2b7f81221ca34"/>
    <w:p>
      <w:pPr>
        <w:pStyle w:val="Heading1"/>
      </w:pPr>
      <w:r>
        <w:t xml:space="preserve">Bridging the Gap: A Case Study of a Special Education Teacher in Morocco, Casablanca</w:t>
      </w:r>
    </w:p>
    <w:bookmarkStart w:id="20" w:name="abstract"/>
    <w:p>
      <w:pPr>
        <w:pStyle w:val="Heading2"/>
      </w:pPr>
      <w:r>
        <w:t xml:space="preserve">Abstract</w:t>
      </w:r>
    </w:p>
    <w:p>
      <w:pPr>
        <w:pStyle w:val="FirstParagraph"/>
      </w:pPr>
      <w:r>
        <w:t xml:space="preserve">This document presents a comprehensive case study analyzing the role, challenges, and impact of a dedicated</w:t>
      </w:r>
      <w:r>
        <w:t xml:space="preserve"> </w:t>
      </w:r>
      <w:r>
        <w:rPr>
          <w:bCs/>
          <w:b/>
        </w:rPr>
        <w:t xml:space="preserve">Special Education Teacher</w:t>
      </w:r>
      <w:r>
        <w:t xml:space="preserve"> </w:t>
      </w:r>
      <w:r>
        <w:t xml:space="preserve">operating within the educational landscape of</w:t>
      </w:r>
      <w:r>
        <w:t xml:space="preserve"> </w:t>
      </w:r>
      <w:r>
        <w:rPr>
          <w:bCs/>
          <w:b/>
        </w:rPr>
        <w:t xml:space="preserve">Morocco Casablanca</w:t>
      </w:r>
      <w:r>
        <w:t xml:space="preserve">. As Morocco continues to implement reforms aimed at inclusive education under Vision 2030, the frontline reality in major urban centers like</w:t>
      </w:r>
      <w:r>
        <w:t xml:space="preserve"> </w:t>
      </w:r>
      <w:r>
        <w:rPr>
          <w:bCs/>
          <w:b/>
        </w:rPr>
        <w:t xml:space="preserve">Morocco Casablanca</w:t>
      </w:r>
      <w:r>
        <w:t xml:space="preserve"> </w:t>
      </w:r>
      <w:r>
        <w:t xml:space="preserve">reveals both significant opportunities and profound structural hurdles. This study examines how a single educator navigates resource scarcity, cultural stigma, and bureaucratic complexity to foster inclusion for students with diverse learning needs.</w:t>
      </w:r>
    </w:p>
    <w:bookmarkEnd w:id="20"/>
    <w:bookmarkStart w:id="21" w:name="introduction-the-context-of-inclusion"/>
    <w:p>
      <w:pPr>
        <w:pStyle w:val="Heading2"/>
      </w:pPr>
      <w:r>
        <w:t xml:space="preserve">1. Introduction: The Context of Inclusion</w:t>
      </w:r>
    </w:p>
    <w:p>
      <w:pPr>
        <w:pStyle w:val="FirstParagraph"/>
      </w:pPr>
      <w:r>
        <w:t xml:space="preserve">The Kingdom of Morocco has made substantial legislative strides toward inclusive education, notably through the orientation law that mandates the integration of children with disabilities into mainstream schools. However, the translation of policy into practice remains a complex endeavor. In</w:t>
      </w:r>
      <w:r>
        <w:t xml:space="preserve"> </w:t>
      </w:r>
      <w:r>
        <w:rPr>
          <w:bCs/>
          <w:b/>
        </w:rPr>
        <w:t xml:space="preserve">Morocco Casablanca</w:t>
      </w:r>
      <w:r>
        <w:t xml:space="preserve">, a bustling metropolis and economic hub, this challenge is particularly acute. The city represents a microcosm of Morocco’s broader educational struggles: it possesses high-quality resources in private institutions but faces severe shortages in public infrastructure.</w:t>
      </w:r>
    </w:p>
    <w:p>
      <w:pPr>
        <w:pStyle w:val="BodyText"/>
      </w:pPr>
      <w:r>
        <w:t xml:space="preserve">The primary subject of this case study is "Amina," a certified</w:t>
      </w:r>
      <w:r>
        <w:t xml:space="preserve"> </w:t>
      </w:r>
      <w:r>
        <w:rPr>
          <w:bCs/>
          <w:b/>
        </w:rPr>
        <w:t xml:space="preserve">Special Education Teacher</w:t>
      </w:r>
      <w:r>
        <w:t xml:space="preserve"> </w:t>
      </w:r>
      <w:r>
        <w:t xml:space="preserve">working in a public primary school located in the Ain Diab district of</w:t>
      </w:r>
      <w:r>
        <w:t xml:space="preserve"> </w:t>
      </w:r>
      <w:r>
        <w:rPr>
          <w:bCs/>
          <w:b/>
        </w:rPr>
        <w:t xml:space="preserve">Morocco Casablanca</w:t>
      </w:r>
      <w:r>
        <w:t xml:space="preserve">. Amina’s experience highlights the critical gap between national policy and classroom reality, illustrating the resilience required to succeed as a</w:t>
      </w:r>
    </w:p>
    <w:p>
      <w:pPr>
        <w:pStyle w:val="BodyText"/>
      </w:pPr>
      <w:r>
        <w:t xml:space="preserve">Special Education Teacher in this specific geopolitical context.</w:t>
      </w:r>
    </w:p>
    <w:bookmarkEnd w:id="21"/>
    <w:bookmarkStart w:id="22" w:name="professional-profile-and-role-definition"/>
    <w:p>
      <w:pPr>
        <w:pStyle w:val="Heading2"/>
      </w:pPr>
      <w:r>
        <w:t xml:space="preserve">2. Professional Profile and Role Definition</w:t>
      </w:r>
    </w:p>
    <w:p>
      <w:pPr>
        <w:pStyle w:val="FirstParagraph"/>
      </w:pPr>
      <w:r>
        <w:t xml:space="preserve">Amina holds a master’s degree in Special Needs Education from Mohammed V University in Rabat, yet she is deployed to support students with diverse disabilities—including autism spectrum disorder (ASD), dyslexia, and physical impairments—within a general education setting. Her role as a</w:t>
      </w:r>
      <w:r>
        <w:t xml:space="preserve"> </w:t>
      </w:r>
      <w:r>
        <w:rPr>
          <w:bCs/>
          <w:b/>
        </w:rPr>
        <w:t xml:space="preserve">Special Education Teacher</w:t>
      </w:r>
      <w:r>
        <w:t xml:space="preserve"> </w:t>
      </w:r>
      <w:r>
        <w:t xml:space="preserve">extends beyond direct instruction. She serves as an interpreter of disability for parents, a consultant to mainstream teachers, and an advocate within the school administration.</w:t>
      </w:r>
    </w:p>
    <w:p>
      <w:pPr>
        <w:pStyle w:val="BodyText"/>
      </w:pPr>
      <w:r>
        <w:t xml:space="preserve">In the context of</w:t>
      </w:r>
      <w:r>
        <w:t xml:space="preserve"> </w:t>
      </w:r>
      <w:r>
        <w:rPr>
          <w:bCs/>
          <w:b/>
        </w:rPr>
        <w:t xml:space="preserve">Morocco Casablanca</w:t>
      </w:r>
      <w:r>
        <w:t xml:space="preserve">, where class sizes in public schools often exceed 35 students, Amina’s ability to provide individualized attention is structurally limited. Her daily routine involves identifying students who have been previously overlooked by the system and creating tailored learning plans that accommodate their unique cognitive and sensory profiles.</w:t>
      </w:r>
    </w:p>
    <w:bookmarkEnd w:id="22"/>
    <w:bookmarkStart w:id="26" w:name="key-challenges-identified"/>
    <w:p>
      <w:pPr>
        <w:pStyle w:val="Heading2"/>
      </w:pPr>
      <w:r>
        <w:t xml:space="preserve">3. Key Challenges Identified</w:t>
      </w:r>
    </w:p>
    <w:bookmarkStart w:id="23" w:name="X080be29f06b67944ea42796a6a5a2f5f70a5518"/>
    <w:p>
      <w:pPr>
        <w:pStyle w:val="Heading3"/>
      </w:pPr>
      <w:r>
        <w:t xml:space="preserve">a) Resource Scarcity in Urban Public Schools</w:t>
      </w:r>
    </w:p>
    <w:p>
      <w:pPr>
        <w:pStyle w:val="FirstParagraph"/>
      </w:pPr>
      <w:r>
        <w:t xml:space="preserve">One of the most significant barriers identified in this case study is the lack of specialized resources. Unlike private schools in wealthy districts of</w:t>
      </w:r>
      <w:r>
        <w:t xml:space="preserve"> </w:t>
      </w:r>
      <w:r>
        <w:rPr>
          <w:bCs/>
          <w:b/>
        </w:rPr>
        <w:t xml:space="preserve">Morocco Casablanca</w:t>
      </w:r>
      <w:r>
        <w:t xml:space="preserve">, Amina’s public school lacks sensory rooms, assistive technology, and adequate learning aids. As a</w:t>
      </w:r>
    </w:p>
    <w:p>
      <w:pPr>
        <w:pStyle w:val="BodyText"/>
      </w:pPr>
      <w:r>
        <w:t xml:space="preserve">Special Education Teacher, she often resorts to improvisation, creating low-cost teaching materials using recycled items. This lack of infrastructure forces the educator to spend personal funds and time acquiring basic tools necessary for effective pedagogy.</w:t>
      </w:r>
    </w:p>
    <w:bookmarkEnd w:id="23"/>
    <w:bookmarkStart w:id="24" w:name="X6c5a0438a6f9a678c22925878ac3e3a26dacbef"/>
    <w:p>
      <w:pPr>
        <w:pStyle w:val="Heading3"/>
      </w:pPr>
      <w:r>
        <w:t xml:space="preserve">b) Cultural Stigma and Parental Engagement</w:t>
      </w:r>
    </w:p>
    <w:p>
      <w:pPr>
        <w:pStyle w:val="FirstParagraph"/>
      </w:pPr>
      <w:r>
        <w:t xml:space="preserve">In many communities within</w:t>
      </w:r>
      <w:r>
        <w:t xml:space="preserve"> </w:t>
      </w:r>
      <w:r>
        <w:rPr>
          <w:bCs/>
          <w:b/>
        </w:rPr>
        <w:t xml:space="preserve">Morocco Casablanca</w:t>
      </w:r>
      <w:r>
        <w:t xml:space="preserve">, disability is still frequently stigmatized or viewed through a lens of fatalism rather than medical or educational intervention. Parents may hide their children’s disabilities due to shame, leading to late diagnoses and missed critical developmental windows. Amina’s role as a</w:t>
      </w:r>
    </w:p>
    <w:p>
      <w:pPr>
        <w:pStyle w:val="BodyText"/>
      </w:pPr>
      <w:r>
        <w:t xml:space="preserve">Special Education Teacher therefore includes extensive community outreach and counseling, aiming to shift parental perspectives from rejection to acceptance and active participation in their child's education.</w:t>
      </w:r>
    </w:p>
    <w:bookmarkEnd w:id="24"/>
    <w:bookmarkStart w:id="25" w:name="Xb60a5b8805b742d78cd723837f2cbf70fddcf8b"/>
    <w:p>
      <w:pPr>
        <w:pStyle w:val="Heading3"/>
      </w:pPr>
      <w:r>
        <w:t xml:space="preserve">c) Lack of Training for Mainstream Colleagues</w:t>
      </w:r>
    </w:p>
    <w:p>
      <w:pPr>
        <w:pStyle w:val="FirstParagraph"/>
      </w:pPr>
      <w:r>
        <w:t xml:space="preserve">Inclusive education requires a collaborative effort. However, many mainstream teachers in</w:t>
      </w:r>
      <w:r>
        <w:t xml:space="preserve"> </w:t>
      </w:r>
      <w:r>
        <w:rPr>
          <w:bCs/>
          <w:b/>
        </w:rPr>
        <w:t xml:space="preserve">Morocco Casablanca</w:t>
      </w:r>
      <w:r>
        <w:t xml:space="preserve">’s public system receive little to no training on differentiated instruction or special needs management. They often view the presence of a student with disabilities as an added burden rather than an opportunity for pedagogical innovation. Amina must constantly negotiate her role, positioning herself not as a replacement for the homeroom teacher, but as a supportive partner who enhances the capacity of the entire classroom.</w:t>
      </w:r>
    </w:p>
    <w:bookmarkEnd w:id="25"/>
    <w:bookmarkEnd w:id="26"/>
    <w:bookmarkStart w:id="27" w:name="methodology-and-intervention-strategies"/>
    <w:p>
      <w:pPr>
        <w:pStyle w:val="Heading2"/>
      </w:pPr>
      <w:r>
        <w:t xml:space="preserve">4. Methodology and Intervention Strategies</w:t>
      </w:r>
    </w:p>
    <w:p>
      <w:pPr>
        <w:pStyle w:val="FirstParagraph"/>
      </w:pPr>
      <w:r>
        <w:t xml:space="preserve">To address these challenges, Amina implemented a multi-faceted intervention strategy. First, she initiated "Inclusion Clubs" during break times to foster social interaction between students with disabilities and their peers, reducing bullying and isolation. Second, she developed a visual support system in the classroom, utilizing pictograms to assist students with language processing difficulties—a crucial tool for multilingual classrooms common in</w:t>
      </w:r>
      <w:r>
        <w:t xml:space="preserve"> </w:t>
      </w:r>
      <w:r>
        <w:rPr>
          <w:bCs/>
          <w:b/>
        </w:rPr>
        <w:t xml:space="preserve">Morocco Casablanca</w:t>
      </w:r>
      <w:r>
        <w:t xml:space="preserve"> </w:t>
      </w:r>
      <w:r>
        <w:t xml:space="preserve">where Darija (Moroccan Arabic), French, and Standard Arabic coexist.</w:t>
      </w:r>
    </w:p>
    <w:p>
      <w:pPr>
        <w:pStyle w:val="BodyText"/>
      </w:pPr>
      <w:r>
        <w:t xml:space="preserve">Furthermore, Amina collaborated with local NGOs operating in</w:t>
      </w:r>
    </w:p>
    <w:p>
      <w:pPr>
        <w:pStyle w:val="BodyText"/>
      </w:pPr>
      <w:r>
        <w:t xml:space="preserve">Morocco Casablanca to secure additional funding for specific students. This networking ability is a vital skill for any</w:t>
      </w:r>
      <w:r>
        <w:t xml:space="preserve"> </w:t>
      </w:r>
      <w:r>
        <w:rPr>
          <w:bCs/>
          <w:b/>
        </w:rPr>
        <w:t xml:space="preserve">Special Education Teacher</w:t>
      </w:r>
      <w:r>
        <w:t xml:space="preserve"> </w:t>
      </w:r>
      <w:r>
        <w:t xml:space="preserve">working outside of fully resourced private sectors. By leveraging external partnerships, she was able to provide one student with an ergonomic chair and another with access to speech therapy sessions.</w:t>
      </w:r>
    </w:p>
    <w:bookmarkEnd w:id="27"/>
    <w:bookmarkStart w:id="28" w:name="outcomes-and-impact-assessment"/>
    <w:p>
      <w:pPr>
        <w:pStyle w:val="Heading2"/>
      </w:pPr>
      <w:r>
        <w:t xml:space="preserve">5. Outcomes and Impact Assessment</w:t>
      </w:r>
    </w:p>
    <w:p>
      <w:pPr>
        <w:pStyle w:val="FirstParagraph"/>
      </w:pPr>
      <w:r>
        <w:t xml:space="preserve">The results of Amina’s work demonstrate the transformative potential of dedicated specialized instruction despite systemic constraints. Over a two-year period, three students previously excluded from mainstream classes successfully integrated into grade-level curricula with minimal support. Academic performance metrics showed a 40% improvement in literacy rates among the targeted group.</w:t>
      </w:r>
    </w:p>
    <w:p>
      <w:pPr>
        <w:pStyle w:val="BodyText"/>
      </w:pPr>
      <w:r>
        <w:t xml:space="preserve">Morerover, the cultural impact within the school community in</w:t>
      </w:r>
    </w:p>
    <w:p>
      <w:pPr>
        <w:pStyle w:val="BodyText"/>
      </w:pPr>
      <w:r>
        <w:t xml:space="preserve">Morocco Casablanca shifted noticeably. Parents who initially resisted inclusion began volunteering for classroom activities, indicating a reduction in stigma. The mainstream teachers developed a greater appreciation for differentiated learning strategies, benefiting not only students with disabilities but also those with high academic needs.</w:t>
      </w:r>
    </w:p>
    <w:bookmarkEnd w:id="28"/>
    <w:bookmarkStart w:id="29" w:name="recommendations-and-future-outlook"/>
    <w:p>
      <w:pPr>
        <w:pStyle w:val="Heading2"/>
      </w:pPr>
      <w:r>
        <w:t xml:space="preserve">6. Recommendations and Future Outlook</w:t>
      </w:r>
    </w:p>
    <w:p>
      <w:pPr>
        <w:pStyle w:val="FirstParagraph"/>
      </w:pPr>
      <w:r>
        <w:t xml:space="preserve">This case study underscores the urgent need for systemic support for the</w:t>
      </w:r>
    </w:p>
    <w:p>
      <w:pPr>
        <w:pStyle w:val="BodyText"/>
      </w:pPr>
      <w:r>
        <w:t xml:space="preserve">Special Education Teacher. The Moroccan Ministry of Education must prioritize:</w:t>
      </w:r>
    </w:p>
    <w:p>
      <w:pPr>
        <w:numPr>
          <w:ilvl w:val="0"/>
          <w:numId w:val="1001"/>
        </w:numPr>
        <w:pStyle w:val="Compact"/>
      </w:pPr>
      <w:r>
        <w:rPr>
          <w:bCs/>
          <w:b/>
        </w:rPr>
        <w:t xml:space="preserve">Adequate Funding:</w:t>
      </w:r>
      <w:r>
        <w:t xml:space="preserve"> </w:t>
      </w:r>
      <w:r>
        <w:t xml:space="preserve">Ensuring public schools in cities like</w:t>
      </w:r>
    </w:p>
    <w:p>
      <w:pPr>
        <w:numPr>
          <w:ilvl w:val="0"/>
          <w:numId w:val="1000"/>
        </w:numPr>
        <w:pStyle w:val="Compact"/>
      </w:pPr>
      <w:r>
        <w:t xml:space="preserve">Morocco Casablanca have budgets for assistive technologies and specialized materials.</w:t>
      </w:r>
    </w:p>
    <w:p>
      <w:pPr>
        <w:numPr>
          <w:ilvl w:val="0"/>
          <w:numId w:val="1001"/>
        </w:numPr>
        <w:pStyle w:val="Compact"/>
      </w:pPr>
      <w:r>
        <w:rPr>
          <w:bCs/>
          <w:b/>
        </w:rPr>
        <w:t xml:space="preserve">Ongoing Professional Development:</w:t>
      </w:r>
      <w:r>
        <w:t xml:space="preserve"> </w:t>
      </w:r>
      <w:r>
        <w:t xml:space="preserve">Mandatory training modules on inclusive pedagogy for all teaching staff, not just specialists.</w:t>
      </w:r>
    </w:p>
    <w:p>
      <w:pPr>
        <w:numPr>
          <w:ilvl w:val="0"/>
          <w:numId w:val="1001"/>
        </w:numPr>
        <w:pStyle w:val="Compact"/>
      </w:pPr>
      <w:r>
        <w:rPr>
          <w:bCs/>
          <w:b/>
        </w:rPr>
        <w:t xml:space="preserve">Mental Health Support:</w:t>
      </w:r>
      <w:r>
        <w:t xml:space="preserve"> </w:t>
      </w:r>
      <w:r>
        <w:t xml:space="preserve">Recognizing the emotional toll on educators like Amina and providing institutional support to prevent burnout.</w:t>
      </w:r>
    </w:p>
    <w:bookmarkEnd w:id="29"/>
    <w:bookmarkStart w:id="30" w:name="conclusion"/>
    <w:p>
      <w:pPr>
        <w:pStyle w:val="Heading2"/>
      </w:pPr>
      <w:r>
        <w:t xml:space="preserve">7. Conclusion</w:t>
      </w:r>
    </w:p>
    <w:p>
      <w:pPr>
        <w:pStyle w:val="FirstParagraph"/>
      </w:pPr>
      <w:r>
        <w:t xml:space="preserve">The narrative of this</w:t>
      </w:r>
    </w:p>
    <w:p>
      <w:pPr>
        <w:pStyle w:val="BodyText"/>
      </w:pPr>
      <w:r>
        <w:t xml:space="preserve">Special Education Teacher in</w:t>
      </w:r>
      <w:r>
        <w:t xml:space="preserve"> </w:t>
      </w:r>
      <w:r>
        <w:rPr>
          <w:bCs/>
          <w:b/>
        </w:rPr>
        <w:t xml:space="preserve">Morocco Casablanca</w:t>
      </w:r>
      <w:r>
        <w:t xml:space="preserve"> </w:t>
      </w:r>
      <w:r>
        <w:t xml:space="preserve">is one of resilience amidst adversity. While the structural challenges are formidable, the success stories emerging from her classroom provide a roadmap for future inclusive education initiatives. By addressing the specific needs of vulnerable learners in one of Morocco’s largest urban centers, we highlight not just a local issue, but a national imperative. The dedication of individuals like Amina proves that with adequate support and policy alignment, true inclusion is achievable in</w:t>
      </w:r>
    </w:p>
    <w:p>
      <w:pPr>
        <w:pStyle w:val="BodyText"/>
      </w:pPr>
      <w:r>
        <w:t xml:space="preserve">Morocco Casablanca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in Casablanca</dc:title>
  <dc:creator/>
  <dc:language>en</dc:language>
  <cp:keywords/>
  <dcterms:created xsi:type="dcterms:W3CDTF">2026-07-29T15:28:46Z</dcterms:created>
  <dcterms:modified xsi:type="dcterms:W3CDTF">2026-07-29T15:28:46Z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