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Auckland,</w:t>
      </w:r>
      <w:r>
        <w:t xml:space="preserve"> </w:t>
      </w:r>
      <w:r>
        <w:t xml:space="preserve">New</w:t>
      </w:r>
      <w:r>
        <w:t xml:space="preserve"> </w:t>
      </w:r>
      <w:r>
        <w:t xml:space="preserve">Zealand</w:t>
      </w:r>
    </w:p>
    <w:bookmarkStart w:id="26" w:name="Xf3d89c2f1108c3e0ff657d81ed1f6233c932cb5"/>
    <w:p>
      <w:pPr>
        <w:pStyle w:val="Heading1"/>
      </w:pPr>
      <w:r>
        <w:t xml:space="preserve">A Case Study on the Role and Impact of a Special Education Teacher in Auckland, New Zealand</w:t>
      </w:r>
    </w:p>
    <w:p>
      <w:pPr>
        <w:pStyle w:val="FirstParagraph"/>
      </w:pPr>
      <w:r>
        <w:t xml:space="preserve">In the diverse educational landscape of New Zealand, particularly within its largest metropolitan hub of Auckland, the role of a Special Education Teacher is pivotal. This case study explores the multifaceted responsibilities, challenges, and triumphs encountered by educators specializing in special needs education across various schools in Auckland. By examining specific scenarios and systemic frameworks unique to this region, we can better understand how Special Education Teachers contribute to inclusive learning environments that respect the cultural diversity and individual potential of every student.</w:t>
      </w:r>
    </w:p>
    <w:bookmarkStart w:id="20" w:name="Xf3d1b1443b68895341456cf3a9a4391e90b7c30"/>
    <w:p>
      <w:pPr>
        <w:pStyle w:val="Heading2"/>
      </w:pPr>
      <w:r>
        <w:t xml:space="preserve">The Context: Auckland’s Diverse Educational Ecosystem</w:t>
      </w:r>
    </w:p>
    <w:p>
      <w:pPr>
        <w:pStyle w:val="FirstParagraph"/>
      </w:pPr>
      <w:r>
        <w:t xml:space="preserve">Auckland is a city defined by its multicultural fabric. It serves as home to large populations of Māori, Pasifika, Asian, and Pākehā communities. For a Special Education Teacher working in this region, the cultural context is not merely background information; it is central to pedagogical practice. The New Zealand curriculum emphasizes</w:t>
      </w:r>
      <w:r>
        <w:t xml:space="preserve"> </w:t>
      </w:r>
      <w:r>
        <w:rPr>
          <w:bCs/>
          <w:b/>
        </w:rPr>
        <w:t xml:space="preserve">Tūrangawaewae</w:t>
      </w:r>
      <w:r>
        <w:t xml:space="preserve"> </w:t>
      </w:r>
      <w:r>
        <w:t xml:space="preserve">(a place to stand) and</w:t>
      </w:r>
      <w:r>
        <w:t xml:space="preserve"> </w:t>
      </w:r>
      <w:r>
        <w:rPr>
          <w:bCs/>
          <w:b/>
        </w:rPr>
        <w:t xml:space="preserve">Kotahitanga</w:t>
      </w:r>
      <w:r>
        <w:t xml:space="preserve"> </w:t>
      </w:r>
      <w:r>
        <w:t xml:space="preserve">(unity), principles that are deeply relevant when supporting students with additional learning needs. In Auckland schools, Special Education Teachers must navigate these cultural dimensions while implementing individualized learning plans.</w:t>
      </w:r>
    </w:p>
    <w:p>
      <w:pPr>
        <w:pStyle w:val="BodyText"/>
      </w:pPr>
      <w:r>
        <w:t xml:space="preserve">The demand for specialized support in Auckland has grown significantly due to urbanization and increased awareness of neurodiversity. Schools across the city, from suburban primary centers in Devonport to urban intermediate schools in Manukau, face varying degrees of resource allocation. Consequently, the Special Education Teacher often acts as a liaison between the school administration, external agencies such as Health NZ (Te Whatu Ora), and families.</w:t>
      </w:r>
    </w:p>
    <w:bookmarkEnd w:id="20"/>
    <w:bookmarkStart w:id="21" w:name="X3d621eca9c640ee306e0bff1a5b3eee8bbb6492"/>
    <w:p>
      <w:pPr>
        <w:pStyle w:val="Heading2"/>
      </w:pPr>
      <w:r>
        <w:t xml:space="preserve">Case Scenario: Supporting "Aroha" in a West Auckland Intermediate School</w:t>
      </w:r>
    </w:p>
    <w:p>
      <w:pPr>
        <w:pStyle w:val="FirstParagraph"/>
      </w:pPr>
      <w:r>
        <w:rPr>
          <w:bCs/>
          <w:b/>
        </w:rPr>
        <w:t xml:space="preserve">Patient Profile:</w:t>
      </w:r>
      <w:r>
        <w:t xml:space="preserve"> </w:t>
      </w:r>
      <w:r>
        <w:t xml:space="preserve">Aroha, a 13-year-old student diagnosed with Autism Spectrum Disorder (ASD) and Sensory Processing Differences.</w:t>
      </w:r>
      <w:r>
        <w:br/>
      </w:r>
      <w:r>
        <w:rPr>
          <w:bCs/>
          <w:b/>
        </w:rPr>
        <w:t xml:space="preserve">Setting:</w:t>
      </w:r>
      <w:r>
        <w:t xml:space="preserve"> </w:t>
      </w:r>
      <w:r>
        <w:t xml:space="preserve">A large co-educational intermediate school in West Auckland.</w:t>
      </w:r>
    </w:p>
    <w:p>
      <w:pPr>
        <w:pStyle w:val="BodyText"/>
      </w:pPr>
      <w:r>
        <w:t xml:space="preserve">Aroha struggled significantly with the transition from primary to intermediate education. The sensory overload of a larger campus, combined with the complex social dynamics of adolescence, led to frequent shutdowns and withdrawal from class activities. Her parents, who are Pasifika and value communal harmony and respect for authority, were concerned that Aroha’s quiet demeanor was being misinterpreted by teachers as disengagement or defiance.</w:t>
      </w:r>
    </w:p>
    <w:p>
      <w:pPr>
        <w:pStyle w:val="BodyText"/>
      </w:pPr>
      <w:r>
        <w:t xml:space="preserve">The assigned Special Education Teacher initiated a comprehensive assessment process. Rather than focusing solely on deficits, the teacher adopted a strengths-based approach. They identified Aroha’s keen interest in graphic design and digital media as key engagement tools. The intervention plan involved three core strategies:</w:t>
      </w:r>
    </w:p>
    <w:p>
      <w:pPr>
        <w:numPr>
          <w:ilvl w:val="0"/>
          <w:numId w:val="1001"/>
        </w:numPr>
        <w:pStyle w:val="Compact"/>
      </w:pPr>
      <w:r>
        <w:rPr>
          <w:bCs/>
          <w:b/>
        </w:rPr>
        <w:t xml:space="preserve">Sensory Accommodations:</w:t>
      </w:r>
      <w:r>
        <w:t xml:space="preserve"> </w:t>
      </w:r>
      <w:r>
        <w:t xml:space="preserve">Collaborating with the school’s facilities team to designate "quiet zones" where Aroha could retreat during high-stimulus periods, such as lunch breaks or assembly transitions.</w:t>
      </w:r>
    </w:p>
    <w:p>
      <w:pPr>
        <w:numPr>
          <w:ilvl w:val="0"/>
          <w:numId w:val="1001"/>
        </w:numPr>
        <w:pStyle w:val="Compact"/>
      </w:pPr>
      <w:r>
        <w:rPr>
          <w:bCs/>
          <w:b/>
        </w:rPr>
        <w:t xml:space="preserve">Cultural Responsiveness:</w:t>
      </w:r>
      <w:r>
        <w:t xml:space="preserve"> </w:t>
      </w:r>
      <w:r>
        <w:t xml:space="preserve">Engaging Aroha’s whānau (family) in the planning process. The Special Education Teacher recognized that in Pasifika culture, collective decision-making is vital. By involving her grandparents and parents, they ensured that the support strategies respected family values while addressing school requirements.</w:t>
      </w:r>
    </w:p>
    <w:p>
      <w:pPr>
        <w:numPr>
          <w:ilvl w:val="0"/>
          <w:numId w:val="1001"/>
        </w:numPr>
        <w:pStyle w:val="Compact"/>
      </w:pPr>
      <w:r>
        <w:rPr>
          <w:bCs/>
          <w:b/>
        </w:rPr>
        <w:t xml:space="preserve">Peer Mentoring:</w:t>
      </w:r>
      <w:r>
        <w:t xml:space="preserve"> </w:t>
      </w:r>
      <w:r>
        <w:t xml:space="preserve">Establishing a "buddy system" with trained Year 9 students who understood autism awareness. This fostered social inclusion without forcing Aroha into overwhelming interactions.</w:t>
      </w:r>
    </w:p>
    <w:bookmarkEnd w:id="21"/>
    <w:bookmarkStart w:id="22" w:name="X4b47290105ff8ac1cd62c5ae5c46ced3f464082"/>
    <w:p>
      <w:pPr>
        <w:pStyle w:val="Heading2"/>
      </w:pPr>
      <w:r>
        <w:t xml:space="preserve">The Role of the Special Education Teacher as an Advocate and Coordinator</w:t>
      </w:r>
    </w:p>
    <w:p>
      <w:pPr>
        <w:pStyle w:val="FirstParagraph"/>
      </w:pPr>
      <w:r>
        <w:t xml:space="preserve">In the Auckland context, Special Education Teachers rarely work in isolation. They are integral members of multi-disciplinary teams. In Aroha’s case, the teacher coordinated with speech-language therapists from local district health boards and occupational therapists to refine sensory strategies. This coordination is crucial because waitlists for public health services in New Zealand can be long. The Special Education Teacher effectively bridges the gap by implementing interim strategies within the school environment.</w:t>
      </w:r>
    </w:p>
    <w:p>
      <w:pPr>
        <w:pStyle w:val="BodyText"/>
      </w:pPr>
      <w:r>
        <w:t xml:space="preserve">Furthermore, advocacy plays a significant role. In New Zealand, schools are governed by the</w:t>
      </w:r>
      <w:r>
        <w:t xml:space="preserve"> </w:t>
      </w:r>
      <w:r>
        <w:rPr>
          <w:iCs/>
          <w:i/>
        </w:rPr>
        <w:t xml:space="preserve">Education and Care Services Act</w:t>
      </w:r>
      <w:r>
        <w:t xml:space="preserve"> </w:t>
      </w:r>
      <w:r>
        <w:t xml:space="preserve">and guided by policies from Te Tāhuhu o te Mātauranga (Ministry of Education). A Special Education Teacher must ensure that their school complies with these regulations while fiercely advocating for additional resources when necessary. For many families in Auckland, especially those from lower socio-economic backgrounds or refugee resettlement programs, navigating the bureaucracy of funding applications (such as High Needs Funding) is daunting. The teacher acts as a guide, demystifying the process and ensuring equity of access to education.</w:t>
      </w:r>
    </w:p>
    <w:bookmarkEnd w:id="22"/>
    <w:bookmarkStart w:id="23" w:name="challenges-and-professional-resilience"/>
    <w:p>
      <w:pPr>
        <w:pStyle w:val="Heading2"/>
      </w:pPr>
      <w:r>
        <w:t xml:space="preserve">Challenges and Professional Resilience</w:t>
      </w:r>
    </w:p>
    <w:p>
      <w:pPr>
        <w:pStyle w:val="FirstParagraph"/>
      </w:pPr>
      <w:r>
        <w:t xml:space="preserve">The journey for a Special Education Teacher in Auckland is not without significant hurdles. High caseloads are a common reality, particularly in public schools where funding has fluctuated over the past decade. Teachers often find themselves managing up to twenty complex cases simultaneously, requiring constant documentation, reporting to the Ministry of Education, and attending IEP (Individual Education Plan) meetings.</w:t>
      </w:r>
    </w:p>
    <w:p>
      <w:pPr>
        <w:pStyle w:val="BodyText"/>
      </w:pPr>
      <w:r>
        <w:t xml:space="preserve">Burnout is a recognized risk in this profession. The emotional labor involved in supporting students with trauma backgrounds—particularly relevant given Auckland’s high population of refugees and migrants—can be taxing. However, professional support networks are strengthening. Regional clusters of Special Education Teachers meet regularly to share best practices, reducing feelings of isolation. Additionally, the integration of Te Ao Māori (the Māori world) into professional development provides spiritual and cultural grounding for many educators.</w:t>
      </w:r>
    </w:p>
    <w:bookmarkEnd w:id="23"/>
    <w:bookmarkStart w:id="24" w:name="outcomes-and-impact"/>
    <w:p>
      <w:pPr>
        <w:pStyle w:val="Heading2"/>
      </w:pPr>
      <w:r>
        <w:t xml:space="preserve">Outcomes and Impact</w:t>
      </w:r>
    </w:p>
    <w:p>
      <w:pPr>
        <w:pStyle w:val="FirstParagraph"/>
      </w:pPr>
      <w:r>
        <w:t xml:space="preserve">Six months after implementing the holistic intervention plan, Aroha’s trajectory shifted positively. She began participating in the school’s digital media club, where she found a community of like-minded peers. Her withdrawal incidents decreased by 80%, and her academic engagement improved as anxiety levels dropped. Importantly, her confidence grew not just academically but socially. Her parents reported a noticeable change in mood at home, noting that Aroha was more willing to discuss her day.</w:t>
      </w:r>
    </w:p>
    <w:p>
      <w:pPr>
        <w:pStyle w:val="BodyText"/>
      </w:pPr>
      <w:r>
        <w:t xml:space="preserve">This outcome highlights the efficacy of the Special Education Teacher’s role when it is culturally grounded and collaborative. It demonstrates that success in special education is not merely about academic metrics but about holistic well-being, social connection, and cultural identity affirmation.</w:t>
      </w:r>
    </w:p>
    <w:bookmarkEnd w:id="24"/>
    <w:bookmarkStart w:id="25" w:name="conclusion"/>
    <w:p>
      <w:pPr>
        <w:pStyle w:val="Heading2"/>
      </w:pPr>
      <w:r>
        <w:t xml:space="preserve">Conclusion</w:t>
      </w:r>
    </w:p>
    <w:p>
      <w:pPr>
        <w:pStyle w:val="FirstParagraph"/>
      </w:pPr>
      <w:r>
        <w:t xml:space="preserve">The case study of a Special Education Teacher in Auckland illustrates the complexity and importance of this profession. Operating within New Zealand’s unique educational framework requires a blend of clinical expertise, cultural competence, and administrative advocacy. These teachers are not just educators; they are facilitators of inclusion, advocates for rights, and bridges between diverse communities.</w:t>
      </w:r>
    </w:p>
    <w:p>
      <w:pPr>
        <w:pStyle w:val="BodyText"/>
      </w:pPr>
      <w:r>
        <w:t xml:space="preserve">As Auckland continues to grow in diversity and complexity, the role of the Special Education Teacher will become even more critical. Future developments in policy must continue to support these professionals through adequate funding, reduced caseloads, and robust training in both neurodiversity-affirming practices and cultural responsiveness. By empowering Special Education Teachers, we empower the entire community to embrace diversity as a strength rather than a challenge.</w:t>
      </w:r>
    </w:p>
    <w:p>
      <w:pPr>
        <w:pStyle w:val="BodyText"/>
      </w:pPr>
      <w:r>
        <w:t xml:space="preserve">In summary, this case study underscores that effective special education in Auckland is deeply relational. It requires patience, cultural humility, and an unwavering commitment to the belief that every student, regardless of their needs or background, deserves a place where they belong.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Special Education Teacher in Auckland, New Zealand</dc:title>
  <dc:creator/>
  <dc:language>en</dc:language>
  <cp:keywords/>
  <dcterms:created xsi:type="dcterms:W3CDTF">2026-07-29T17:03:21Z</dcterms:created>
  <dcterms:modified xsi:type="dcterms:W3CDTF">2026-07-29T17:03:21Z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