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Philippines</w:t>
      </w:r>
      <w:r>
        <w:t xml:space="preserve"> </w:t>
      </w:r>
      <w:r>
        <w:t xml:space="preserve">Manila</w:t>
      </w:r>
    </w:p>
    <w:bookmarkStart w:id="20" w:name="X978dd4f77f0dacec767023901a34a79f437e8f4"/>
    <w:p>
      <w:pPr>
        <w:pStyle w:val="Heading1"/>
      </w:pPr>
      <w:r>
        <w:t xml:space="preserve">Bridging the Gap: A Case Study of a Special Education Teacher in Philippines Manila</w:t>
      </w:r>
    </w:p>
    <w:p>
      <w:pPr>
        <w:pStyle w:val="FirstParagraph"/>
      </w:pPr>
      <w:r>
        <w:rPr>
          <w:bCs/>
          <w:b/>
        </w:rPr>
        <w:t xml:space="preserve">Date:</w:t>
      </w:r>
      <w:r>
        <w:t xml:space="preserve"> </w:t>
      </w:r>
      <w:r>
        <w:t xml:space="preserve">October 26, 2023</w:t>
      </w:r>
      <w:r>
        <w:br/>
      </w:r>
      <w:r>
        <w:rPr>
          <w:bCs/>
          <w:b/>
        </w:rPr>
        <w:t xml:space="preserve">Patient/Subject:</w:t>
      </w:r>
      <w:r>
        <w:t xml:space="preserve"> </w:t>
      </w:r>
      <w:r>
        <w:t xml:space="preserve">Maria Santos (Pseudonym)</w:t>
      </w:r>
      <w:r>
        <w:br/>
      </w:r>
    </w:p>
    <w:p>
      <w:pPr>
        <w:pStyle w:val="BodyText"/>
      </w:pPr>
      <w:r>
        <w:t xml:space="preserve">Educator Profile: Mr. Juan Dela Cruz, Special Education Teacher</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Philippines Manila</w:t>
      </w:r>
      <w:r>
        <w:t xml:space="preserve">, the educational landscape is diverse, dynamic, and often challenging for students with unique learning needs. As a rapidly developing urban center, Manila presents both opportunities and significant barriers for inclusive education. This case study explores the pivotal role of a Special Education Teacher within this complex environment. It examines how an educator navigates systemic constraints, cultural nuances, and individual student requirements to foster inclusion in one of the most densely populated cities in Southeast Asia.</w:t>
      </w:r>
    </w:p>
    <w:p>
      <w:pPr>
        <w:pStyle w:val="BodyText"/>
      </w:pPr>
      <w:r>
        <w:t xml:space="preserve">"Education is not just about filling a bucket, but lighting a fire. In Special Education, that fire burns brighter when guided by empathy and innovation." — Mr. Juan Dela Cruz, Special Education Teacher in Philippines Manila.</w:t>
      </w:r>
    </w:p>
    <w:bookmarkEnd w:id="21"/>
    <w:bookmarkStart w:id="23" w:name="student-profile"/>
    <w:bookmarkStart w:id="22" w:name="student-profile-maria-santos"/>
    <w:p>
      <w:pPr>
        <w:pStyle w:val="Heading2"/>
      </w:pPr>
      <w:r>
        <w:t xml:space="preserve">2. Student Profile: Maria Santos</w:t>
      </w:r>
    </w:p>
    <w:p>
      <w:pPr>
        <w:pStyle w:val="FirstParagraph"/>
      </w:pPr>
      <w:r>
        <w:t xml:space="preserve">Maria Santos is a ten-year-old student enrolled in a public elementary school located in the Tondo district of Manila. Maria has been diagnosed with Attention Deficit Hyperactivity Disorder (ADHD) and mild dyslexia. In traditional classroom settings, her difficulties with focus and reading fluency often led to social isolation and academic frustration.</w:t>
      </w:r>
    </w:p>
    <w:p>
      <w:pPr>
        <w:pStyle w:val="BodyText"/>
      </w:pPr>
      <w:r>
        <w:t xml:space="preserve">Despite her challenges, Maria possesses exceptional artistic talent and a keen auditory memory. Her parents, both daily wage earners working in the local market, struggled to navigate the special education referral process due to limited resources and awareness. It was through the intervention of a dedicated Special Education Teacher that Maria’s potential began to be recognized rather than merely her deficits.</w:t>
      </w:r>
    </w:p>
    <w:bookmarkEnd w:id="22"/>
    <w:bookmarkEnd w:id="23"/>
    <w:bookmarkStart w:id="27" w:name="teacher-role"/>
    <w:bookmarkStart w:id="26" w:name="X5f35ec18ba13ffb456159f78e8da00e3d103dde"/>
    <w:p>
      <w:pPr>
        <w:pStyle w:val="Heading2"/>
      </w:pPr>
      <w:r>
        <w:t xml:space="preserve">3. The Role of the Special Education Teacher in Philippines Manila</w:t>
      </w:r>
    </w:p>
    <w:p>
      <w:pPr>
        <w:pStyle w:val="FirstParagraph"/>
      </w:pPr>
      <w:r>
        <w:t xml:space="preserve">The Special Education Teacher, Mr. Dela Cruz, serves as the cornerstone of Maria’s educational support system. In the context of</w:t>
      </w:r>
      <w:r>
        <w:t xml:space="preserve"> </w:t>
      </w:r>
      <w:r>
        <w:rPr>
          <w:bCs/>
          <w:b/>
        </w:rPr>
        <w:t xml:space="preserve">Philippines Manila</w:t>
      </w:r>
      <w:r>
        <w:t xml:space="preserve">, his role extends far beyond traditional teaching methodologies. He functions as a therapist, advocate, counselor, and community liaison simultaneously.</w:t>
      </w:r>
    </w:p>
    <w:bookmarkStart w:id="24" w:name="X484f627ec4b9d438c8d18c7f70d9f55c925d9e5"/>
    <w:p>
      <w:pPr>
        <w:pStyle w:val="Heading3"/>
      </w:pPr>
      <w:r>
        <w:t xml:space="preserve">A. Individualized Education Program (IEP) Development</w:t>
      </w:r>
    </w:p>
    <w:p>
      <w:pPr>
        <w:pStyle w:val="FirstParagraph"/>
      </w:pPr>
      <w:r>
        <w:t xml:space="preserve">The cornerstone of Mr. Dela Cruz’s practice is the creation and implementation of an Individualized Education Program (IEP). For Maria, the IEP was not merely a document but a living strategy adapted to the realities of Manila’s public school system. Recognizing that standard standardized testing formats disadvantage students like Maria, Mr. Dela Cruz incorporated alternative assessment methods.</w:t>
      </w:r>
    </w:p>
    <w:p>
      <w:pPr>
        <w:numPr>
          <w:ilvl w:val="0"/>
          <w:numId w:val="1001"/>
        </w:numPr>
        <w:pStyle w:val="Compact"/>
      </w:pPr>
      <w:r>
        <w:rPr>
          <w:bCs/>
          <w:b/>
        </w:rPr>
        <w:t xml:space="preserve">Visual Schedules:</w:t>
      </w:r>
      <w:r>
        <w:t xml:space="preserve"> </w:t>
      </w:r>
      <w:r>
        <w:t xml:space="preserve">To address Maria’s ADHD, visual timetables were introduced to help her anticipate transitions between activities, reducing anxiety.</w:t>
      </w:r>
    </w:p>
    <w:p>
      <w:pPr>
        <w:numPr>
          <w:ilvl w:val="0"/>
          <w:numId w:val="1001"/>
        </w:numPr>
        <w:pStyle w:val="Compact"/>
      </w:pPr>
      <w:r>
        <w:t xml:space="preserve">Multisensory Reading Techniques:</w:t>
      </w:r>
    </w:p>
    <w:bookmarkEnd w:id="24"/>
    <w:bookmarkStart w:id="25" w:name="X520d015d57a11906005532f0226b7b328e156dc"/>
    <w:p>
      <w:pPr>
        <w:pStyle w:val="Heading3"/>
      </w:pPr>
      <w:r>
        <w:t xml:space="preserve">B. Collaboration with General Education Teachers</w:t>
      </w:r>
    </w:p>
    <w:p>
      <w:pPr>
        <w:pStyle w:val="FirstParagraph"/>
      </w:pPr>
      <w:r>
        <w:t xml:space="preserve">In Manila’s crowded classrooms, where teacher-to-student ratios can exceed 50:1, collaboration is critical. Mr. Dela Cruz conducts weekly co-planning sessions with Maria’s regular classroom teacher. They discuss behavioral triggers and academic modifications. For instance, they agreed to allow Maria to stand while working on difficult math problems if it helped her maintain focus.</w:t>
      </w:r>
    </w:p>
    <w:bookmarkEnd w:id="25"/>
    <w:bookmarkEnd w:id="26"/>
    <w:bookmarkEnd w:id="27"/>
    <w:bookmarkStart w:id="32" w:name="challenges"/>
    <w:bookmarkStart w:id="31" w:name="Xe7add0384833d5002e788104a48e298ac04c527"/>
    <w:p>
      <w:pPr>
        <w:pStyle w:val="Heading2"/>
      </w:pPr>
      <w:r>
        <w:t xml:space="preserve">4. Challenges Specific to the Philippine Context</w:t>
      </w:r>
    </w:p>
    <w:p>
      <w:pPr>
        <w:pStyle w:val="FirstParagraph"/>
      </w:pPr>
      <w:r>
        <w:t xml:space="preserve">The work of a Special Education Teacher in</w:t>
      </w:r>
      <w:r>
        <w:t xml:space="preserve"> </w:t>
      </w:r>
      <w:r>
        <w:rPr>
          <w:bCs/>
          <w:b/>
        </w:rPr>
        <w:t xml:space="preserve">Philippines Manila</w:t>
      </w:r>
    </w:p>
    <w:bookmarkStart w:id="28" w:name="X6689d0b10d4d45ac28235a4fc32b15e69c65d6d"/>
    <w:p>
      <w:pPr>
        <w:pStyle w:val="Heading3"/>
      </w:pPr>
      <w:r>
        <w:t xml:space="preserve">A. Resource Limitations and Infrastructure</w:t>
      </w:r>
    </w:p>
    <w:p>
      <w:pPr>
        <w:pStyle w:val="FirstParagraph"/>
      </w:pPr>
      <w:r>
        <w:t xml:space="preserve">"We often do more with less than anyone could imagine," notes Mr. Dela Cruz.</w:t>
      </w:r>
    </w:p>
    <w:p>
      <w:pPr>
        <w:pStyle w:val="BodyText"/>
      </w:pPr>
      <w:r>
        <w:t xml:space="preserve">Funding for special education in public schools in the Philippines is frequently inadequate. Therapeutic equipment, specialized learning materials, and assistive technologies are scarce. Mr. Dela Cruz has become adept at creating low-cost interventions using recycled materials found within the community of Manila.</w:t>
      </w:r>
    </w:p>
    <w:bookmarkEnd w:id="28"/>
    <w:bookmarkStart w:id="29" w:name="b.-cultural-stigma-and-family-engagement"/>
    <w:p>
      <w:pPr>
        <w:pStyle w:val="Heading3"/>
      </w:pPr>
      <w:r>
        <w:t xml:space="preserve">B. Cultural Stigma and Family Engagement</w:t>
      </w:r>
    </w:p>
    <w:p>
      <w:pPr>
        <w:pStyle w:val="FirstParagraph"/>
      </w:pPr>
      <w:r>
        <w:t xml:space="preserve">In some communities in Manila, disabilities are still stigmatized or viewed through a spiritual rather than medical lens. Mr. Dela Cruz spends significant time educating Maria’s parents, who initially feared that special education would label their daughter as "incapable." Through persistent communication and by showcasing Maria’s artistic achievements, he helped shift the family narrative from shame to pride.</w:t>
      </w:r>
    </w:p>
    <w:bookmarkEnd w:id="29"/>
    <w:bookmarkStart w:id="30" w:name="c.-large-class-sizes"/>
    <w:p>
      <w:pPr>
        <w:pStyle w:val="Heading3"/>
      </w:pPr>
      <w:r>
        <w:t xml:space="preserve">C. Large Class Sizes</w:t>
      </w:r>
    </w:p>
    <w:p>
      <w:pPr>
        <w:pStyle w:val="FirstParagraph"/>
      </w:pPr>
      <w:r>
        <w:t xml:space="preserve">The sheer number of students in Manila public schools makes individualized attention difficult. Mr. Dela Cruz implements a "peer buddy" system, training neurotypical classmates to support Maria during group activities, fostering social integration and reducing the burden on the teacher.</w:t>
      </w:r>
    </w:p>
    <w:bookmarkEnd w:id="30"/>
    <w:bookmarkEnd w:id="31"/>
    <w:bookmarkEnd w:id="32"/>
    <w:bookmarkStart w:id="34" w:name="outcomes"/>
    <w:bookmarkStart w:id="33" w:name="outcomes-and-impact"/>
    <w:p>
      <w:pPr>
        <w:pStyle w:val="Heading2"/>
      </w:pPr>
      <w:r>
        <w:t xml:space="preserve">5. Outcomes and Impact</w:t>
      </w:r>
    </w:p>
    <w:p>
      <w:pPr>
        <w:pStyle w:val="FirstParagraph"/>
      </w:pPr>
      <w:r>
        <w:t xml:space="preserve">The intervention strategies employed by Mr. Dela Cruz have yielded significant positive outcomes for Maria over the past academic year.</w:t>
      </w:r>
    </w:p>
    <w:p>
      <w:pPr>
        <w:numPr>
          <w:ilvl w:val="0"/>
          <w:numId w:val="1002"/>
        </w:numPr>
        <w:pStyle w:val="Compact"/>
      </w:pPr>
      <w:r>
        <w:rPr>
          <w:bCs/>
          <w:b/>
        </w:rPr>
        <w:t xml:space="preserve">Academic Progress:</w:t>
      </w:r>
      <w:r>
        <w:t xml:space="preserve"> </w:t>
      </w:r>
      <w:r>
        <w:t xml:space="preserve">Maria’s reading fluency has improved by 40%, as measured by standardized local benchmarks. Her confidence in participating in class discussions has increased markedly.</w:t>
      </w:r>
    </w:p>
    <w:p>
      <w:pPr>
        <w:numPr>
          <w:ilvl w:val="0"/>
          <w:numId w:val="1002"/>
        </w:numPr>
        <w:pStyle w:val="Compact"/>
      </w:pPr>
      <w:r>
        <w:rPr>
          <w:bCs/>
          <w:b/>
        </w:rPr>
        <w:t xml:space="preserve">Social Integration:</w:t>
      </w:r>
      <w:r>
        <w:t xml:space="preserve"> </w:t>
      </w:r>
      <w:r>
        <w:t xml:space="preserve">Through the peer buddy system, Maria has formed genuine friendships with three classmates. She now participates willingly in group projects, a stark contrast to her previous avoidance behaviors.</w:t>
      </w:r>
    </w:p>
    <w:p>
      <w:pPr>
        <w:numPr>
          <w:ilvl w:val="0"/>
          <w:numId w:val="1002"/>
        </w:numPr>
        <w:pStyle w:val="Compact"/>
      </w:pPr>
      <w:r>
        <w:rPr>
          <w:bCs/>
          <w:b/>
        </w:rPr>
        <w:t xml:space="preserve">Family Empowerment:</w:t>
      </w:r>
      <w:r>
        <w:t xml:space="preserve"> </w:t>
      </w:r>
      <w:r>
        <w:t xml:space="preserve">Maria’s parents are now active participants in her education, attending all IEP meetings and reinforcing learning strategies at home. They have joined a local parent support group facilitated by the school’s special education department.</w:t>
      </w:r>
    </w:p>
    <w:p>
      <w:pPr>
        <w:pStyle w:val="FirstParagraph"/>
      </w:pPr>
      <w:r>
        <w:t xml:space="preserve">Maria is no longer defined by her diagnosis but by her potential. Her artwork has been displayed in a district-wide exhibition celebrating diversity, highlighting the success of inclusive practices championed by her Special Education Teacher in</w:t>
      </w:r>
      <w:r>
        <w:t xml:space="preserve"> </w:t>
      </w:r>
      <w:r>
        <w:rPr>
          <w:bCs/>
          <w:b/>
        </w:rPr>
        <w:t xml:space="preserve">Philippines Manila</w:t>
      </w:r>
      <w:r>
        <w:t xml:space="preserve">.</w:t>
      </w:r>
    </w:p>
    <w:bookmarkEnd w:id="33"/>
    <w:bookmarkEnd w:id="34"/>
    <w:bookmarkStart w:id="36" w:name="recommendations"/>
    <w:bookmarkStart w:id="35" w:name="recommendations-for-policy-and-practice"/>
    <w:p>
      <w:pPr>
        <w:pStyle w:val="Heading2"/>
      </w:pPr>
      <w:r>
        <w:t xml:space="preserve">6. Recommendations for Policy and Practice</w:t>
      </w:r>
    </w:p>
    <w:p>
      <w:pPr>
        <w:pStyle w:val="FirstParagraph"/>
      </w:pPr>
      <w:r>
        <w:t xml:space="preserve">This case study highlights several recommendations for improving special education in the Philippines:</w:t>
      </w:r>
    </w:p>
    <w:p>
      <w:pPr>
        <w:numPr>
          <w:ilvl w:val="0"/>
          <w:numId w:val="1003"/>
        </w:numPr>
        <w:pStyle w:val="Compact"/>
      </w:pPr>
      <w:r>
        <w:rPr>
          <w:bCs/>
          <w:b/>
        </w:rPr>
        <w:t xml:space="preserve">Adequate Funding:</w:t>
      </w:r>
      <w:r>
        <w:t xml:space="preserve">The Department of Education (DepEd) must allocate sufficient budget to provide specialized training and resources for Special Education Teachers across all regions, particularly in urban centers like Manila.</w:t>
      </w:r>
    </w:p>
    <w:p>
      <w:pPr>
        <w:numPr>
          <w:ilvl w:val="0"/>
          <w:numId w:val="1003"/>
        </w:numPr>
        <w:pStyle w:val="Compact"/>
      </w:pPr>
      <w:r>
        <w:rPr>
          <w:bCs/>
          <w:b/>
        </w:rPr>
        <w:t xml:space="preserve">Reduced Caseloads:</w:t>
      </w:r>
      <w:r>
        <w:t xml:space="preserve">To ensure quality support, the ratio of students requiring special education services to Special Education Teachers should be reduced to allow for more individualized attention.</w:t>
      </w:r>
    </w:p>
    <w:p>
      <w:pPr>
        <w:numPr>
          <w:ilvl w:val="0"/>
          <w:numId w:val="1003"/>
        </w:numPr>
        <w:pStyle w:val="Compact"/>
      </w:pPr>
      <w:r>
        <w:rPr>
          <w:bCs/>
          <w:b/>
        </w:rPr>
        <w:t xml:space="preserve">Community Awareness Campaigns:</w:t>
      </w:r>
      <w:r>
        <w:t xml:space="preserve">Ongoing public education campaigns are needed to combat stigma and promote the importance of early intervention and inclusive education in Philippine communities.</w:t>
      </w:r>
    </w:p>
    <w:p>
      <w:pPr>
        <w:numPr>
          <w:ilvl w:val="0"/>
          <w:numId w:val="1003"/>
        </w:numPr>
        <w:pStyle w:val="Compact"/>
      </w:pPr>
      <w:r>
        <w:rPr>
          <w:bCs/>
          <w:b/>
        </w:rPr>
        <w:t xml:space="preserve">Tech-Integration Support:</w:t>
      </w:r>
      <w:r>
        <w:t xml:space="preserve">Policies should encourage the use of affordable assistive technologies, even if locally developed, to support learners with diverse needs.</w:t>
      </w:r>
    </w:p>
    <w:bookmarkEnd w:id="35"/>
    <w:bookmarkEnd w:id="36"/>
    <w:bookmarkStart w:id="37" w:name="conclusion"/>
    <w:p>
      <w:pPr>
        <w:pStyle w:val="Heading2"/>
      </w:pPr>
      <w:r>
        <w:t xml:space="preserve">7. Conclusion</w:t>
      </w:r>
    </w:p>
    <w:p>
      <w:pPr>
        <w:pStyle w:val="FirstParagraph"/>
      </w:pPr>
      <w:r>
        <w:t xml:space="preserve">The case of Maria Santos and Mr. Dela Cruz underscores the transformative power of specialized educational support. In the vibrant yet challenging context of</w:t>
      </w:r>
      <w:r>
        <w:t xml:space="preserve"> </w:t>
      </w:r>
      <w:r>
        <w:rPr>
          <w:bCs/>
          <w:b/>
        </w:rPr>
        <w:t xml:space="preserve">Philippines Manila</w:t>
      </w:r>
      <w:r>
        <w:t xml:space="preserve">, a Special Education Teacher acts as a beacon of hope and equity for students who are often overlooked by mainstream systems.</w:t>
      </w:r>
    </w:p>
    <w:p>
      <w:pPr>
        <w:pStyle w:val="BodyText"/>
      </w:pPr>
      <w:r>
        <w:t xml:space="preserve">Mr. Dela Cruz’s dedication demonstrates that with creativity, collaboration, and compassion, barriers to learning can be dismantled. His work not only benefits Maria but also enriches the entire school community by fostering an environment of acceptance and understanding. As the Philippines continues to develop its inclusive education framework, the stories of such educators serve as vital models for best practices.</w:t>
      </w:r>
    </w:p>
    <w:p>
      <w:pPr>
        <w:pStyle w:val="BodyText"/>
      </w:pPr>
      <w:r>
        <w:t xml:space="preserve">Ultimately, ensuring that every child, regardless of ability, has access to quality education is not just a pedagogical imperative but a moral one. The Special Education Teacher in</w:t>
      </w:r>
      <w:r>
        <w:t xml:space="preserve"> </w:t>
      </w:r>
      <w:r>
        <w:rPr>
          <w:bCs/>
          <w:b/>
        </w:rPr>
        <w:t xml:space="preserve">Philippines Manila</w:t>
      </w:r>
      <w:r>
        <w:t xml:space="preserve"> </w:t>
      </w:r>
      <w:r>
        <w:t xml:space="preserve">stands at the forefront of this mission, proving that inclusion is achievable even in the most resource-constrained settings.</w:t>
      </w:r>
    </w:p>
    <w:bookmarkEnd w:id="37"/>
    <w:p>
      <w:pPr>
        <w:pStyle w:val="BodyText"/>
      </w:pPr>
      <w:r>
        <w:t xml:space="preserve">© 2023 Educational Case Studies Series. All Rights Reserved.</w:t>
      </w:r>
      <w:r>
        <w:br/>
      </w:r>
      <w:r>
        <w:rPr>
          <w:iCs/>
          <w:i/>
        </w:rPr>
        <w:t xml:space="preserve">Focused on Advancing Inclusive Education in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Philippines Manila</dc:title>
  <dc:creator/>
  <dc:language>en</dc:language>
  <cp:keywords/>
  <dcterms:created xsi:type="dcterms:W3CDTF">2026-07-29T10:29:32Z</dcterms:created>
  <dcterms:modified xsi:type="dcterms:W3CDTF">2026-07-29T10:29:32Z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