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Initiatives</w:t>
      </w:r>
      <w:r>
        <w:t xml:space="preserve"> </w:t>
      </w:r>
      <w:r>
        <w:t xml:space="preserve">in</w:t>
      </w:r>
      <w:r>
        <w:t xml:space="preserve"> </w:t>
      </w:r>
      <w:r>
        <w:t xml:space="preserve">Special</w:t>
      </w:r>
      <w:r>
        <w:t xml:space="preserve"> </w:t>
      </w:r>
      <w:r>
        <w:t xml:space="preserve">Education</w:t>
      </w:r>
      <w:r>
        <w:t xml:space="preserve"> </w:t>
      </w:r>
      <w:r>
        <w:t xml:space="preserve">Teacher</w:t>
      </w:r>
      <w:r>
        <w:t xml:space="preserve"> </w:t>
      </w:r>
      <w:r>
        <w:t xml:space="preserve">Roles</w:t>
      </w:r>
      <w:r>
        <w:t xml:space="preserve"> </w:t>
      </w:r>
      <w:r>
        <w:t xml:space="preserve">within</w:t>
      </w:r>
      <w:r>
        <w:t xml:space="preserve"> </w:t>
      </w:r>
      <w:r>
        <w:t xml:space="preserve">Russia</w:t>
      </w:r>
      <w:r>
        <w:t xml:space="preserve"> </w:t>
      </w:r>
      <w:r>
        <w:t xml:space="preserve">Moscow</w:t>
      </w:r>
    </w:p>
    <w:bookmarkStart w:id="32" w:name="Xb22c4cd9fe8b4d057cd374c3f13ac497864240a"/>
    <w:p>
      <w:pPr>
        <w:pStyle w:val="Heading1"/>
      </w:pPr>
      <w:r>
        <w:t xml:space="preserve">Case Study: Transforming Special Education Teacher Practices in Russia Moscow</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Internal Review</w:t>
      </w:r>
      <w:r>
        <w:br/>
      </w:r>
      <w:r>
        <w:rPr>
          <w:bCs/>
          <w:b/>
        </w:rPr>
        <w:t xml:space="preserve">Jurisdiction:</w:t>
      </w:r>
      <w:r>
        <w:t xml:space="preserve"> </w:t>
      </w:r>
      <w:r>
        <w:t xml:space="preserve">Russia Moscow Educational District</w:t>
      </w:r>
    </w:p>
    <w:bookmarkStart w:id="20" w:name="executive-summary"/>
    <w:p>
      <w:pPr>
        <w:pStyle w:val="Heading2"/>
      </w:pPr>
      <w:r>
        <w:t xml:space="preserve">1. Executive Summary</w:t>
      </w:r>
    </w:p>
    <w:p>
      <w:pPr>
        <w:pStyle w:val="FirstParagraph"/>
      </w:pPr>
      <w:r>
        <w:t xml:space="preserve">This document presents a comprehensive case study focused on the evolving role of the Special Education Teacher within the urban landscape of Russia Moscow. As one of the most populous and rapidly modernizing cities in Eastern Europe, Moscow faces unique challenges and opportunities regarding inclusive education. This study examines how Special Education Teachers are adapting to new federal mandates, overcoming systemic barriers, and implementing innovative pedagogical strategies to support students with diverse learning needs. The objective is to analyze the efficacy of current interventions and propose scalable models for future educational policy adjustments in Russia Moscow.</w:t>
      </w:r>
    </w:p>
    <w:bookmarkEnd w:id="20"/>
    <w:bookmarkStart w:id="21" w:name="background-and-context"/>
    <w:p>
      <w:pPr>
        <w:pStyle w:val="Heading2"/>
      </w:pPr>
      <w:r>
        <w:t xml:space="preserve">2. Background and Context</w:t>
      </w:r>
    </w:p>
    <w:p>
      <w:pPr>
        <w:pStyle w:val="FirstParagraph"/>
      </w:pPr>
      <w:r>
        <w:t xml:space="preserve">The educational framework in Russia has undergone significant legislative changes over the past decade, aiming to transition from a segregated system of specialized boarding schools to an inclusive mainstream education model. In the context of Russia Moscow, this shift is particularly complex due to the high density of students and the competitive nature of urban schooling. Historically, children with disabilities were often separated into specific institutions. However, recent reforms emphasize integration into general education classrooms.</w:t>
      </w:r>
    </w:p>
    <w:p>
      <w:pPr>
        <w:pStyle w:val="BodyText"/>
      </w:pPr>
      <w:r>
        <w:t xml:space="preserve">The role of the Special Education Teacher has consequently shifted from an isolated specialist working in a separate room to a collaborative partner within mainstream classrooms. This case study focuses on three public schools in central Moscow that have been selected as pilot sites for inclusive education reform. These schools represent the diverse socio-economic and demographic makeup of Russia Moscow, providing a robust platform for analysis.</w:t>
      </w:r>
    </w:p>
    <w:bookmarkEnd w:id="21"/>
    <w:bookmarkStart w:id="22" w:name="problem-statement"/>
    <w:p>
      <w:pPr>
        <w:pStyle w:val="Heading2"/>
      </w:pPr>
      <w:r>
        <w:t xml:space="preserve">3. Problem Statement</w:t>
      </w:r>
    </w:p>
    <w:p>
      <w:pPr>
        <w:pStyle w:val="FirstParagraph"/>
      </w:pPr>
      <w:r>
        <w:t xml:space="preserve">Despite legislative support, the implementation of inclusive education in Russia Moscow faces several critical hurdles:</w:t>
      </w:r>
    </w:p>
    <w:p>
      <w:pPr>
        <w:numPr>
          <w:ilvl w:val="0"/>
          <w:numId w:val="1001"/>
        </w:numPr>
        <w:pStyle w:val="Compact"/>
      </w:pPr>
      <w:r>
        <w:rPr>
          <w:bCs/>
          <w:b/>
        </w:rPr>
        <w:t xml:space="preserve">Laboratory Isolation:</w:t>
      </w:r>
    </w:p>
    <w:p>
      <w:pPr>
        <w:numPr>
          <w:ilvl w:val="0"/>
          <w:numId w:val="1001"/>
        </w:numPr>
        <w:pStyle w:val="Compact"/>
      </w:pPr>
      <w:r>
        <w:rPr>
          <w:bCs/>
          <w:b/>
        </w:rPr>
        <w:t xml:space="preserve">Resource Disparity:</w:t>
      </w:r>
    </w:p>
    <w:p>
      <w:pPr>
        <w:numPr>
          <w:ilvl w:val="0"/>
          <w:numId w:val="1001"/>
        </w:numPr>
        <w:pStyle w:val="Compact"/>
      </w:pPr>
      <w:r>
        <w:rPr>
          <w:bCs/>
          <w:b/>
        </w:rPr>
        <w:t xml:space="preserve">Cultural Resistance:</w:t>
      </w:r>
      <w:r>
        <w:t xml:space="preserve"> </w:t>
      </w:r>
      <w:r>
        <w:t xml:space="preserve">There remains a societal stigma regarding disability within certain communities in Russia Moscow, which impacts teacher-parent collaboration and student acceptance.</w:t>
      </w:r>
    </w:p>
    <w:p>
      <w:pPr>
        <w:numPr>
          <w:ilvl w:val="0"/>
          <w:numId w:val="1001"/>
        </w:numPr>
        <w:pStyle w:val="Compact"/>
      </w:pPr>
      <w:r>
        <w:rPr>
          <w:bCs/>
          <w:b/>
        </w:rPr>
        <w:t xml:space="preserve">Burnout and Workload:</w:t>
      </w:r>
    </w:p>
    <w:bookmarkEnd w:id="22"/>
    <w:bookmarkStart w:id="24" w:name="methodology"/>
    <w:p>
      <w:pPr>
        <w:pStyle w:val="Heading2"/>
      </w:pPr>
      <w:r>
        <w:t xml:space="preserve">4. Methodology</w:t>
      </w:r>
    </w:p>
    <w:p>
      <w:pPr>
        <w:pStyle w:val="FirstParagraph"/>
      </w:pPr>
      <w:r>
        <w:t xml:space="preserve">This case study employed a mixed-methods approach over a period of twelve months. Data was collected through semi-structured interviews with 30 Special Education Teachers across the selected schools in Russia Moscow, classroom observations involving 15 students with Individualized Education Programs (IEPs), and analysis of institutional policy documents. Additionally, focus groups were conducted with parents and school administrators to gauge satisfaction levels and identify systemic bottlenecks.</w:t>
      </w:r>
    </w:p>
    <w:bookmarkStart w:id="23" w:name="key-participant-profile"/>
    <w:p>
      <w:pPr>
        <w:pStyle w:val="Heading3"/>
      </w:pPr>
      <w:r>
        <w:t xml:space="preserve">Key Participant Profile</w:t>
      </w:r>
    </w:p>
    <w:p>
      <w:pPr>
        <w:pStyle w:val="FirstParagraph"/>
      </w:pPr>
      <w:r>
        <w:t xml:space="preserve">The primary subjects of this study are Special Education Teachers with an average tenure of eight years in Russia Moscow. They hold advanced degrees in psychology and special pedagogy, reflecting the high professional standards required in the capital city's educational sector.</w:t>
      </w:r>
    </w:p>
    <w:bookmarkEnd w:id="23"/>
    <w:bookmarkEnd w:id="24"/>
    <w:bookmarkStart w:id="28" w:name="findings-and-analysis"/>
    <w:p>
      <w:pPr>
        <w:pStyle w:val="Heading2"/>
      </w:pPr>
      <w:r>
        <w:t xml:space="preserve">5. Findings and Analysis</w:t>
      </w:r>
    </w:p>
    <w:bookmarkStart w:id="25" w:name="Xb9644cfa50401e667590b59d84b3ccf09b582be"/>
    <w:p>
      <w:pPr>
        <w:pStyle w:val="Heading3"/>
      </w:pPr>
      <w:r>
        <w:t xml:space="preserve">5.1 The Evolving Identity of the Special Education Teacher</w:t>
      </w:r>
    </w:p>
    <w:p>
      <w:pPr>
        <w:pStyle w:val="FirstParagraph"/>
      </w:pPr>
      <w:r>
        <w:t xml:space="preserve">The analysis reveals a profound transformation in the professional identity of the Special Education Teacher in Russia Moscow. Previously viewed as a remedial instructor, they are now expected to be facilitators of inclusion. In successful cases, these teachers acted as "inclusion coordinators," training general education staff on differentiation strategies. However, in schools with less supportive administration, teachers reported feeling marginalized and unsupported.</w:t>
      </w:r>
    </w:p>
    <w:bookmarkEnd w:id="25"/>
    <w:bookmarkStart w:id="26" w:name="adaptation-to-local-contexts"/>
    <w:p>
      <w:pPr>
        <w:pStyle w:val="Heading3"/>
      </w:pPr>
      <w:r>
        <w:t xml:space="preserve">5.2 Adaptation to Local Contexts</w:t>
      </w:r>
    </w:p>
    <w:p>
      <w:pPr>
        <w:pStyle w:val="FirstParagraph"/>
      </w:pPr>
      <w:r>
        <w:t xml:space="preserve">The unique urban environment of Russia Moscow presented distinct challenges. The fast-paced nature of city life often meant that parents had limited time for school engagement. Special Education Teachers had to develop new communication channels, utilizing digital platforms and structured briefings to maintain home-school connections. Furthermore, the architectural constraints of older buildings in central Moscow required creative adaptations for physical accessibility, a task heavily reliant on the advocacy of dedicated Special Education Teachers.</w:t>
      </w:r>
    </w:p>
    <w:bookmarkEnd w:id="26"/>
    <w:bookmarkStart w:id="27" w:name="impact-on-student-outcomes"/>
    <w:p>
      <w:pPr>
        <w:pStyle w:val="Heading3"/>
      </w:pPr>
      <w:r>
        <w:t xml:space="preserve">5.3 Impact on Student Outcomes</w:t>
      </w:r>
    </w:p>
    <w:p>
      <w:pPr>
        <w:pStyle w:val="FirstParagraph"/>
      </w:pPr>
      <w:r>
        <w:t xml:space="preserve">Data indicated that students who received consistent support from proactive Special Education Teachers showed marked improvements in social integration and academic engagement. In one notable instance, a student with autism spectrum disorder (ASD) in a mainstream class achieved significant progress in peer interaction after his teacher implemented a visual scheduling system co-developed with the general education teacher. This highlights the critical importance of collaborative planning time.</w:t>
      </w:r>
    </w:p>
    <w:bookmarkEnd w:id="27"/>
    <w:bookmarkEnd w:id="28"/>
    <w:bookmarkStart w:id="29" w:name="challenges-and-barriers"/>
    <w:p>
      <w:pPr>
        <w:pStyle w:val="Heading2"/>
      </w:pPr>
      <w:r>
        <w:t xml:space="preserve">6. Challenges and Barriers</w:t>
      </w:r>
    </w:p>
    <w:p>
      <w:pPr>
        <w:pStyle w:val="FirstParagraph"/>
      </w:pPr>
      <w:r>
        <w:t xml:space="preserve">The study identified several persistent barriers affecting Special Education Teachers in Russia Moscow:</w:t>
      </w:r>
    </w:p>
    <w:p>
      <w:pPr>
        <w:numPr>
          <w:ilvl w:val="0"/>
          <w:numId w:val="1002"/>
        </w:numPr>
        <w:pStyle w:val="Compact"/>
      </w:pPr>
      <w:r>
        <w:rPr>
          <w:bCs/>
          <w:b/>
        </w:rPr>
        <w:t xml:space="preserve">Lack of Interdisciplinary Teams:</w:t>
      </w:r>
    </w:p>
    <w:p>
      <w:pPr>
        <w:numPr>
          <w:ilvl w:val="0"/>
          <w:numId w:val="1002"/>
        </w:numPr>
        <w:pStyle w:val="Compact"/>
      </w:pPr>
      <w:r>
        <w:rPr>
          <w:bCs/>
          <w:b/>
        </w:rPr>
        <w:t xml:space="preserve">Bureaucratic Burden:</w:t>
      </w:r>
    </w:p>
    <w:p>
      <w:pPr>
        <w:numPr>
          <w:ilvl w:val="0"/>
          <w:numId w:val="1002"/>
        </w:numPr>
        <w:pStyle w:val="Compact"/>
      </w:pPr>
      <w:r>
        <w:rPr>
          <w:bCs/>
          <w:b/>
        </w:rPr>
        <w:t xml:space="preserve">Inconsistent Training:</w:t>
      </w:r>
    </w:p>
    <w:bookmarkEnd w:id="29"/>
    <w:bookmarkStart w:id="30" w:name="recommendations"/>
    <w:p>
      <w:pPr>
        <w:pStyle w:val="Heading2"/>
      </w:pPr>
      <w:r>
        <w:t xml:space="preserve">7. Recommendations</w:t>
      </w:r>
    </w:p>
    <w:p>
      <w:pPr>
        <w:pStyle w:val="FirstParagraph"/>
      </w:pPr>
      <w:r>
        <w:t xml:space="preserve">To enhance the efficacy of Special Education Teachers in Russia Moscow, the following recommendations are proposed:</w:t>
      </w:r>
    </w:p>
    <w:p>
      <w:pPr>
        <w:numPr>
          <w:ilvl w:val="0"/>
          <w:numId w:val="1003"/>
        </w:numPr>
        <w:pStyle w:val="Compact"/>
      </w:pPr>
      <w:r>
        <w:rPr>
          <w:bCs/>
          <w:b/>
        </w:rPr>
        <w:t xml:space="preserve">Promote Collaborative Models:</w:t>
      </w:r>
    </w:p>
    <w:p>
      <w:pPr>
        <w:numPr>
          <w:ilvl w:val="0"/>
          <w:numId w:val="1003"/>
        </w:numPr>
        <w:pStyle w:val="Compact"/>
      </w:pPr>
      <w:r>
        <w:rPr>
          <w:bCs/>
          <w:b/>
        </w:rPr>
        <w:t xml:space="preserve">Digital Integration:</w:t>
      </w:r>
    </w:p>
    <w:p>
      <w:pPr>
        <w:numPr>
          <w:ilvl w:val="0"/>
          <w:numId w:val="1003"/>
        </w:numPr>
        <w:pStyle w:val="Compact"/>
      </w:pPr>
      <w:r>
        <w:rPr>
          <w:bCs/>
          <w:b/>
        </w:rPr>
        <w:t xml:space="preserve">Community Engagement Programs:</w:t>
      </w:r>
    </w:p>
    <w:p>
      <w:pPr>
        <w:numPr>
          <w:ilvl w:val="0"/>
          <w:numId w:val="1003"/>
        </w:numPr>
        <w:pStyle w:val="Compact"/>
      </w:pPr>
      <w:r>
        <w:rPr>
          <w:bCs/>
          <w:b/>
        </w:rPr>
        <w:t xml:space="preserve">Mentorship Networks:</w:t>
      </w:r>
    </w:p>
    <w:bookmarkEnd w:id="30"/>
    <w:bookmarkStart w:id="31" w:name="conclusion"/>
    <w:p>
      <w:pPr>
        <w:pStyle w:val="Heading2"/>
      </w:pPr>
      <w:r>
        <w:t xml:space="preserve">8. Conclusion</w:t>
      </w:r>
    </w:p>
    <w:p>
      <w:pPr>
        <w:pStyle w:val="FirstParagraph"/>
      </w:pPr>
      <w:r>
        <w:t xml:space="preserve">The role of the Special Education Teacher in Russia Moscow is at a pivotal juncture. The transition toward inclusive education offers immense potential for social cohesion and individual student success, but it requires robust support structures. The findings of this case study underscore that while legislative frameworks exist, the practical implementation relies heavily on empowering Special Education Teachers with resources, time, and professional recognition.</w:t>
      </w:r>
    </w:p>
    <w:p>
      <w:pPr>
        <w:pStyle w:val="BodyText"/>
      </w:pPr>
      <w:r>
        <w:t xml:space="preserve">By addressing the specific contextual challenges of Russia Moscow—such as bureaucratic inefficiencies and resource distribution—stakeholders can create an environment where Special Education Teachers thrive. This not only benefits students with disabilities but enriches the entire educational community. Future research should focus on longitudinal outcomes to assess the long-term impact of these interventions on student independence and post-secondary opportunities in Russia Moscow.</w:t>
      </w:r>
    </w:p>
    <w:p>
      <w:pPr>
        <w:pStyle w:val="BodyText"/>
      </w:pPr>
      <w:r>
        <w:rPr>
          <w:iCs/>
          <w:i/>
        </w:rPr>
        <w:t xml:space="preserve">Note: All names and specific school identifiers have been anonymized to protect privacy, in accordance with ethical research standards applicable within Russia Moscow.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Initiatives in Special Education Teacher Roles within Russia Moscow</dc:title>
  <dc:creator/>
  <dc:language>en</dc:language>
  <cp:keywords/>
  <dcterms:created xsi:type="dcterms:W3CDTF">2026-07-29T16:01:52Z</dcterms:created>
  <dcterms:modified xsi:type="dcterms:W3CDTF">2026-07-29T16:01:52Z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