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3a0f86e18b0df560db90fbb38dc1611fe3a1694"/>
    <w:p>
      <w:pPr>
        <w:pStyle w:val="Heading1"/>
      </w:pPr>
      <w:r>
        <w:t xml:space="preserve">A Comprehensive Case Study on the Role and Implementation of a Special Education Teacher in Saudi Arabia Riyadh</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w:t>
      </w:r>
      <w:r>
        <w:t xml:space="preserve"> </w:t>
      </w:r>
      <w:r>
        <w:rPr>
          <w:iCs/>
          <w:i/>
        </w:rPr>
        <w:t xml:space="preserve">The Integration of Inclusive Pedagogy within the Vision 2030 Framework.</w:t>
      </w:r>
    </w:p>
    <w:bookmarkStart w:id="20" w:name="executive-summary"/>
    <w:p>
      <w:pPr>
        <w:pStyle w:val="Heading2"/>
      </w:pPr>
      <w:r>
        <w:t xml:space="preserve">1. Executive Summary</w:t>
      </w:r>
    </w:p>
    <w:p>
      <w:pPr>
        <w:pStyle w:val="FirstParagraph"/>
      </w:pPr>
      <w:r>
        <w:t xml:space="preserve">This document serves as a detailed Case Study analyzing the evolving landscape of Special Education in Saudi Arabia, with a specific focus on Riyadh, the capital city. As Saudi Arabia undergoes rapid social and educational transformation under Vision 2030, the demand for qualified Special Education teachers has surged. This study explores the professional responsibilities, cultural nuances, legal frameworks regarding inclusion in Riyadh schools.</w:t>
      </w:r>
    </w:p>
    <w:bookmarkEnd w:id="20"/>
    <w:bookmarkStart w:id="21" w:name="X51006f05cacf8335323af028551e3afdf36b24e"/>
    <w:p>
      <w:pPr>
        <w:pStyle w:val="Heading2"/>
      </w:pPr>
      <w:r>
        <w:t xml:space="preserve">2. Context: The Educational Landscape of Riyadh</w:t>
      </w:r>
    </w:p>
    <w:p>
      <w:pPr>
        <w:pStyle w:val="FirstParagraph"/>
      </w:pPr>
      <w:r>
        <w:t xml:space="preserve">Riyadh represents the epicenter of educational reform in Saudi Arabia. Historically, special needs education was segregated or largely unaddressed within the mainstream curriculum. However, recent mandates have pushed for inclusive education, where students with diverse learning needs are integrated into public and private schools across the capital.</w:t>
      </w:r>
    </w:p>
    <w:p>
      <w:pPr>
        <w:pStyle w:val="BodyText"/>
      </w:pPr>
      <w:r>
        <w:t xml:space="preserve">In this context, a Special Education Teacher in Riyadh is no longer confined to resource rooms. Instead, they act as consultants, co-teachers within mainstream classrooms and advocates for systemic change. The role requires a delicate balance between modern pedagogical strategies rooted in international best practices and deep respect for local cultural values.</w:t>
      </w:r>
    </w:p>
    <w:bookmarkEnd w:id="21"/>
    <w:bookmarkStart w:id="22" w:name="X52a1604d7f7295ed4e3d2d129f6d7d20608954f"/>
    <w:p>
      <w:pPr>
        <w:pStyle w:val="Heading2"/>
      </w:pPr>
      <w:r>
        <w:t xml:space="preserve">3. Professional Profile of the Special Education Teacher</w:t>
      </w:r>
    </w:p>
    <w:p>
      <w:pPr>
        <w:pStyle w:val="FirstParagraph"/>
      </w:pPr>
      <w:r>
        <w:t xml:space="preserve">The Case Study identifies three core pillars defining the job description for this role in Riyadh:</w:t>
      </w:r>
    </w:p>
    <w:p>
      <w:pPr>
        <w:numPr>
          <w:ilvl w:val="0"/>
          <w:numId w:val="1001"/>
        </w:numPr>
        <w:pStyle w:val="Compact"/>
      </w:pPr>
      <w:r>
        <w:rPr>
          <w:bCs/>
          <w:b/>
        </w:rPr>
        <w:t xml:space="preserve">IADP Compliance:</w:t>
      </w:r>
    </w:p>
    <w:p>
      <w:pPr>
        <w:numPr>
          <w:ilvl w:val="0"/>
          <w:numId w:val="1001"/>
        </w:numPr>
        <w:pStyle w:val="Compact"/>
      </w:pPr>
      <w:r>
        <w:rPr>
          <w:bCs/>
          <w:b/>
        </w:rPr>
        <w:t xml:space="preserve">Cultural Competence:</w:t>
      </w:r>
      <w:r>
        <w:t xml:space="preserve">An understanding of Islamic values and Arabic language nuances is critical when designing Behavioral Intervention Plans (BIPs) or communicating with guardians. The Special Education Teacher must navigate family dynamics respectfully, often mediating between traditional parental expectations and medical/educational diagnoses.</w:t>
      </w:r>
    </w:p>
    <w:p>
      <w:pPr>
        <w:numPr>
          <w:ilvl w:val="0"/>
          <w:numId w:val="1001"/>
        </w:numPr>
        <w:pStyle w:val="Compact"/>
      </w:pPr>
      <w:r>
        <w:t xml:space="preserve">Collaborative Practice:The teacher works closely with general education teachers, speech therapists, occupational therapists and school psychologists to create a "Least Restrictive Environment" for students.</w:t>
      </w:r>
    </w:p>
    <w:bookmarkEnd w:id="22"/>
    <w:bookmarkStart w:id="23" w:name="challenges-faced-by-educators-in-riyadh"/>
    <w:p>
      <w:pPr>
        <w:pStyle w:val="Heading2"/>
      </w:pPr>
      <w:r>
        <w:t xml:space="preserve">4. Challenges Faced by Educators in Riyadh</w:t>
      </w:r>
    </w:p>
    <w:p>
      <w:pPr>
        <w:pStyle w:val="FirstParagraph"/>
      </w:pPr>
      <w:r>
        <w:br/>
      </w:r>
      <w:r>
        <w:t xml:space="preserve">The case study highlights specific hurdles encountered by practitioners in the region:</w:t>
      </w:r>
      <w:r>
        <w:rPr>
          <w:bCs/>
          <w:b/>
        </w:rPr>
        <w:t xml:space="preserve">Resource Allocation:</w:t>
      </w:r>
    </w:p>
    <w:p>
      <w:pPr>
        <w:pStyle w:val="BodyText"/>
      </w:pPr>
      <w:r>
        <w:t xml:space="preserve">In many public institutions, there is still a shortage of specialized assistive technologies and sensory integration tools. Teachers often have to be resourceful, creating low-tech aids from locally available materials.</w:t>
      </w:r>
    </w:p>
    <w:p>
      <w:pPr>
        <w:pStyle w:val="BodyText"/>
      </w:pPr>
      <w:r>
        <w:rPr>
          <w:bCs/>
          <w:b/>
        </w:rPr>
        <w:t xml:space="preserve">Teacher Training Gaps:</w:t>
      </w:r>
    </w:p>
    <w:p>
      <w:pPr>
        <w:pStyle w:val="BodyText"/>
      </w:pPr>
      <w:r>
        <w:t xml:space="preserve">While the Ministry of Education is actively recruiting specialists with international certifications (such as QIAT - Quality Implementation Assistance Tool frameworks), there remains a gap in experienced local mentors. Many Special Education Teachers in Riyadh are new to the profession, requiring robust ongoing professional development.</w:t>
      </w:r>
      <w:r>
        <w:rPr>
          <w:bCs/>
          <w:b/>
        </w:rPr>
        <w:t xml:space="preserve">Cultural Stigma:</w:t>
      </w:r>
    </w:p>
    <w:p>
      <w:pPr>
        <w:pStyle w:val="BodyText"/>
      </w:pPr>
      <w:r>
        <w:t xml:space="preserve">Despite progress, stigma surrounding disability persists in some communities. The Special Education Teacher often plays an educational role for parents and peers, working to dismantle misconceptions about autism and intellectual disabilities.</w:t>
      </w:r>
    </w:p>
    <w:bookmarkEnd w:id="23"/>
    <w:bookmarkStart w:id="24" w:name="strategic-implementation-plan"/>
    <w:p>
      <w:pPr>
        <w:pStyle w:val="Heading2"/>
      </w:pPr>
      <w:r>
        <w:t xml:space="preserve">5. Strategic Implementation Plan</w:t>
      </w:r>
    </w:p>
    <w:p>
      <w:pPr>
        <w:pStyle w:val="FirstParagraph"/>
      </w:pPr>
      <w:r>
        <w:br/>
      </w:r>
      <w:r>
        <w:t xml:space="preserve">The following table outlines a strategic approach for implementing inclusive practices in a Riyadh school setting:</w:t>
      </w:r>
    </w:p>
    <w:p>
      <w:pPr>
        <w:pStyle w:val="BodyText"/>
      </w:pPr>
      <w:r>
        <w:t xml:space="preserve">Phase</w:t>
      </w:r>
    </w:p>
    <w:p>
      <w:pPr>
        <w:pStyle w:val="BodyText"/>
      </w:pPr>
      <w:r>
        <w:t xml:space="preserve">Action Item</w:t>
      </w:r>
    </w:p>
    <w:p>
      <w:pPr>
        <w:pStyle w:val="BodyText"/>
      </w:pPr>
      <w:r>
        <w:t xml:space="preserve">Expected Outcome in Saudi Arabia Riyadh Context</w:t>
      </w:r>
    </w:p>
    <w:p>
      <w:pPr>
        <w:pStyle w:val="BodyText"/>
      </w:pPr>
      <w:r>
        <w:t xml:space="preserve">Inclusion of students with disabilities.Maintain confidentiality and cultural sensitivity during parent-teacher meetings.4</w:t>
      </w:r>
      <w:r>
        <w:rPr>
          <w:bCs/>
          <w:b/>
        </w:rPr>
        <w:t xml:space="preserve">Evaluate progress using both standardized tests and qualitative behavioral observations.</w:t>
      </w:r>
    </w:p>
    <w:p>
      <w:pPr>
        <w:pStyle w:val="BodyText"/>
      </w:pPr>
      <w:r>
        <w:t xml:space="preserve">Culture</w:t>
      </w:r>
    </w:p>
    <w:p>
      <w:pPr>
        <w:pStyle w:val="BodyText"/>
      </w:pPr>
      <w:r>
        <w:t xml:space="preserve">Integration</w:t>
      </w:r>
    </w:p>
    <w:p>
      <w:pPr>
        <w:pStyle w:val="BodyText"/>
      </w:pPr>
      <w:r>
        <w:t xml:space="preserve">Inclusion of students with disabilities.Maintain confidentiality and cultural sensitivity during parent-teacher meetings.4</w:t>
      </w:r>
      <w:r>
        <w:rPr>
          <w:bCs/>
          <w:b/>
        </w:rPr>
        <w:t xml:space="preserve">Evaluate progress using both standardized tests and qualitative behavioral observations.</w:t>
      </w:r>
    </w:p>
    <w:bookmarkEnd w:id="24"/>
    <w:bookmarkStart w:id="25" w:name="impact-analysis"/>
    <w:p>
      <w:pPr>
        <w:pStyle w:val="Heading2"/>
      </w:pPr>
      <w:r>
        <w:t xml:space="preserve">6. Impact Analysis</w:t>
      </w:r>
    </w:p>
    <w:p>
      <w:pPr>
        <w:pStyle w:val="FirstParagraph"/>
      </w:pPr>
      <w:r>
        <w:br/>
      </w:r>
      <w:r>
        <w:t xml:space="preserve">Preliminary data from pilot inclusive programs in Riyadh indicates significant improvements:</w:t>
      </w:r>
    </w:p>
    <w:p>
      <w:pPr>
        <w:pStyle w:val="BodyText"/>
      </w:pPr>
      <w:r>
        <w:t xml:space="preserve">-</w:t>
      </w:r>
      <w:r>
        <w:t xml:space="preserve"> </w:t>
      </w:r>
      <w:r>
        <w:rPr>
          <w:bCs/>
          <w:b/>
        </w:rPr>
        <w:t xml:space="preserve">Social Integration:</w:t>
      </w:r>
      <w:r>
        <w:t xml:space="preserve"> </w:t>
      </w:r>
      <w:r>
        <w:t xml:space="preserve">Students with special needs show higher levels of peer acceptance.</w:t>
      </w:r>
    </w:p>
    <w:p>
      <w:pPr>
        <w:pStyle w:val="BodyText"/>
      </w:pPr>
      <w:r>
        <w:t xml:space="preserve">-</w:t>
      </w:r>
      <w:r>
        <w:t xml:space="preserve"> </w:t>
      </w:r>
      <w:r>
        <w:rPr>
          <w:bCs/>
          <w:b/>
        </w:rPr>
        <w:t xml:space="preserve">Academic Engagement:: Mainstream students develop empathy and leadership skills through collaborative learning.</w:t>
      </w:r>
      <w:r>
        <w:rPr>
          <w:bCs/>
          <w:b/>
        </w:rPr>
        <w:t xml:space="preserve"> </w:t>
      </w:r>
      <w:r>
        <w:rPr>
          <w:bCs/>
          <w:b/>
        </w:rPr>
        <w:t xml:space="preserve">-</w:t>
      </w:r>
      <w:r>
        <w:rPr>
          <w:bCs/>
          <w:b/>
        </w:rPr>
        <w:t xml:space="preserve"> </w:t>
      </w:r>
      <w:r>
        <w:rPr>
          <w:bCs/>
          <w:b/>
          <w:bCs/>
          <w:b/>
        </w:rPr>
        <w:t xml:space="preserve">Teacher Satisfaction: Educators report higher job satisfaction when equipped with proper training and support systems, aligning with the Kingdom’s goal of enhancing professional standards in education.</w:t>
      </w:r>
    </w:p>
    <w:bookmarkEnd w:id="25"/>
    <w:bookmarkStart w:id="26" w:name="recommendations-for-stakeholders"/>
    <w:p>
      <w:pPr>
        <w:pStyle w:val="Heading2"/>
      </w:pPr>
      <w:r>
        <w:t xml:space="preserve">7. Recommendations for Stakeholders</w:t>
      </w:r>
    </w:p>
    <w:p>
      <w:pPr>
        <w:pStyle w:val="FirstParagraph"/>
      </w:pPr>
      <w:r>
        <w:br/>
      </w:r>
      <w:r>
        <w:t xml:space="preserve">To further enhance the effectiveness of Special Education Teachers in Riyadh, this case study recommends:</w:t>
      </w:r>
      <w:r>
        <w:rPr>
          <w:bCs/>
          <w:b/>
        </w:rPr>
        <w:t xml:space="preserve">1. Enhanced Recruitment Criteria:</w:t>
      </w:r>
      <w:r>
        <w:t xml:space="preserve">Mandate international certification (e.g., BCBA, SPED credentials) alongside local licensing to ensure high competency levels.</w:t>
      </w:r>
      <w:r>
        <w:rPr>
          <w:bCs/>
          <w:b/>
        </w:rPr>
        <w:t xml:space="preserve">2. Community Awareness Campaigns</w:t>
      </w:r>
      <w:r>
        <w:t xml:space="preserve">: Utilize media platforms to educate the public about disability rights in line with Vision 2030’s quality-of-life goals.</w:t>
      </w:r>
    </w:p>
    <w:p>
      <w:pPr>
        <w:pStyle w:val="BodyText"/>
      </w:pPr>
      <w:r>
        <w:t xml:space="preserve">3. Investment in Assistive Technology:The government and private sector should partner to subsidize technology for Riyadh schools.</w:t>
      </w:r>
    </w:p>
    <w:bookmarkEnd w:id="26"/>
    <w:bookmarkStart w:id="27" w:name="conclusion"/>
    <w:p>
      <w:pPr>
        <w:pStyle w:val="Heading2"/>
      </w:pPr>
      <w:r>
        <w:t xml:space="preserve">8. Conclusion</w:t>
      </w:r>
    </w:p>
    <w:p>
      <w:pPr>
        <w:pStyle w:val="FirstParagraph"/>
      </w:pPr>
      <w:r>
        <w:t xml:space="preserve">The role of the Special Education Teacher in Saudi Arabia, specifically within the dynamic environment of Riyadh, is pivotal to the success of Vision 2030’s educational objectives. It requires a professional who is not only pedagogically skilled but also culturally astute and resilient.</w:t>
      </w:r>
    </w:p>
    <w:p>
      <w:pPr>
        <w:pStyle w:val="BodyText"/>
      </w:pPr>
      <w:r>
        <w:t xml:space="preserve">By addressing resource gaps, reducing stigma through education and empowering teachers with continuous training Riyadh can model inclusive education for the wider Gulf region. The transformation from segregation to inclusion is underway, driven by dedicated educators who are shaping a more equitable future for all students in the Kingdom.</w:t>
      </w:r>
    </w:p>
    <w:p>
      <w:r>
        <w:pict>
          <v:rect style="width:0;height:1.5pt" o:hralign="center" o:hrstd="t" o:hr="t"/>
        </w:pict>
      </w:r>
    </w:p>
    <w:p>
      <w:pPr>
        <w:pStyle w:val="FirstParagraph"/>
      </w:pPr>
      <w:r>
        <w:rPr>
          <w:iCs/>
          <w:i/>
        </w:rPr>
        <w:t xml:space="preserve">This document is intended for use by educational administrators, policy makers and human resource departments within Saudi Arabia's Ministry of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in Saudi Arabia Riyadh</dc:title>
  <dc:creator/>
  <dc:language>en</dc:language>
  <cp:keywords/>
  <dcterms:created xsi:type="dcterms:W3CDTF">2026-07-29T11:01:35Z</dcterms:created>
  <dcterms:modified xsi:type="dcterms:W3CDTF">2026-07-29T11:01:35Z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