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Singapore</w:t>
      </w:r>
    </w:p>
    <w:bookmarkStart w:id="28" w:name="Xe1675ee836fdc3a0a315acdf78726bc51e93f28"/>
    <w:p>
      <w:pPr>
        <w:pStyle w:val="Heading1"/>
      </w:pPr>
      <w:r>
        <w:t xml:space="preserve">Bridging the Gap: A Comprehensive Case Study of a Special Education Teacher in Singapore Singapore</w:t>
      </w:r>
    </w:p>
    <w:p>
      <w:pPr>
        <w:pStyle w:val="FirstParagraph"/>
      </w:pPr>
      <w:r>
        <w:rPr>
          <w:bCs/>
          <w:b/>
        </w:rPr>
        <w:t xml:space="preserve">Date:</w:t>
      </w:r>
      <w:r>
        <w:t xml:space="preserve"> </w:t>
      </w:r>
      <w:r>
        <w:t xml:space="preserve">October 2023</w:t>
      </w:r>
      <w:r>
        <w:br/>
      </w:r>
      <w:r>
        <w:rPr>
          <w:bCs/>
          <w:b/>
        </w:rPr>
        <w:t xml:space="preserve">Subject:</w:t>
      </w:r>
      <w:r>
        <w:t xml:space="preserve">The Evolving Role of the Special Education Teacher within the Educational Ecosystem of Singapore</w:t>
      </w:r>
    </w:p>
    <w:bookmarkStart w:id="20" w:name="introduction-and-contextual-background"/>
    <w:p>
      <w:pPr>
        <w:pStyle w:val="Heading2"/>
      </w:pPr>
      <w:r>
        <w:t xml:space="preserve">1. Introduction and Contextual Background</w:t>
      </w:r>
    </w:p>
    <w:p>
      <w:pPr>
        <w:pStyle w:val="FirstParagraph"/>
      </w:pPr>
      <w:r>
        <w:t xml:space="preserve">The educational landscape in Singapore has undergone a profound transformation over the past two decades, shifting from a rigidly standardized model to one that increasingly values inclusivity and individualized learning. At the heart of this transformation is the role of the</w:t>
      </w:r>
      <w:r>
        <w:t xml:space="preserve"> </w:t>
      </w:r>
      <w:r>
        <w:rPr>
          <w:bCs/>
          <w:b/>
        </w:rPr>
        <w:t xml:space="preserve">Special Education Teacher</w:t>
      </w:r>
      <w:r>
        <w:t xml:space="preserve">. This case study explores the professional journey, challenges, and impact of educators who are dedicated to serving students with special educational needs (SEN) within the unique socio-cultural framework of Singapore. By examining these dynamics through a</w:t>
      </w:r>
      <w:r>
        <w:t xml:space="preserve"> </w:t>
      </w:r>
      <w:r>
        <w:rPr>
          <w:bCs/>
          <w:b/>
        </w:rPr>
        <w:t xml:space="preserve">Case Study</w:t>
      </w:r>
      <w:r>
        <w:t xml:space="preserve"> </w:t>
      </w:r>
      <w:r>
        <w:t xml:space="preserve">lens, we can better understand how policy shifts in Singapore translate into classroom realities.</w:t>
      </w:r>
    </w:p>
    <w:p>
      <w:pPr>
        <w:pStyle w:val="BodyText"/>
      </w:pPr>
      <w:r>
        <w:t xml:space="preserve">Singapore, renowned for its academic excellence and rigorous curriculum, has historically focused on mainstream education. However recent initiatives by the Ministry of Education (MOE) have signaled a strong commitment to the "Inclusive Education" framework. This shift is not merely administrative; it requires a reimagining of the teacher’s role. The</w:t>
      </w:r>
      <w:r>
        <w:t xml:space="preserve"> </w:t>
      </w:r>
      <w:r>
        <w:rPr>
          <w:bCs/>
          <w:b/>
        </w:rPr>
        <w:t xml:space="preserve">Case Study</w:t>
      </w:r>
      <w:r>
        <w:t xml:space="preserve"> </w:t>
      </w:r>
      <w:r>
        <w:t xml:space="preserve">presented here focuses on an educator operating within this dynamic environment, highlighting how they navigate cultural expectations, systemic requirements, and the immediate needs of students in Singapore.</w:t>
      </w:r>
    </w:p>
    <w:bookmarkEnd w:id="20"/>
    <w:bookmarkStart w:id="21" w:name="profile-of-the-educator-and-setting"/>
    <w:p>
      <w:pPr>
        <w:pStyle w:val="Heading2"/>
      </w:pPr>
      <w:r>
        <w:t xml:space="preserve">2. Profile of the Educator and Setting</w:t>
      </w:r>
    </w:p>
    <w:p>
      <w:pPr>
        <w:pStyle w:val="FirstParagraph"/>
      </w:pPr>
      <w:r>
        <w:t xml:space="preserve">The subject of this</w:t>
      </w:r>
      <w:r>
        <w:t xml:space="preserve"> </w:t>
      </w:r>
      <w:r>
        <w:rPr>
          <w:bCs/>
          <w:b/>
        </w:rPr>
        <w:t xml:space="preserve">Case Study</w:t>
      </w:r>
      <w:r>
        <w:t xml:space="preserve">, referred to here as Ms. Lin (a pseudonym), is a veteran Special Education Teacher with over ten years of experience. She works in a mainstream primary school in Singapore that has been designated as an Inclusive Education School. Her role is not confined to the special education resource room; rather, she operates at the intersection of support and integration.</w:t>
      </w:r>
    </w:p>
    <w:p>
      <w:pPr>
        <w:pStyle w:val="BodyText"/>
      </w:pPr>
      <w:r>
        <w:t xml:space="preserve">Mrs Lin’s primary responsibility is to collaborate with general education teachers, provide direct intervention for students with diverse learning needs (ranging from Autism Spectrum Disorder to dyslexia), and coordinate with external agencies. This multi-faceted role is characteristic of the modern Special Education Teacher in Singapore, who must act as a pedagogical expert, a behavioral specialist, and a family counselor simultaneously.</w:t>
      </w:r>
    </w:p>
    <w:bookmarkEnd w:id="21"/>
    <w:bookmarkStart w:id="23" w:name="the-intersection-of-culture-and-pedagogy"/>
    <w:p>
      <w:pPr>
        <w:pStyle w:val="Heading2"/>
      </w:pPr>
      <w:r>
        <w:t xml:space="preserve">3. The Intersection of Culture and Pedagogy</w:t>
      </w:r>
    </w:p>
    <w:p>
      <w:pPr>
        <w:pStyle w:val="FirstParagraph"/>
      </w:pPr>
      <w:r>
        <w:t xml:space="preserve">A critical aspect of this</w:t>
      </w:r>
      <w:r>
        <w:t xml:space="preserve"> </w:t>
      </w:r>
      <w:r>
        <w:rPr>
          <w:bCs/>
          <w:b/>
        </w:rPr>
        <w:t xml:space="preserve">Case Study</w:t>
      </w:r>
      <w:r>
        <w:t xml:space="preserve"> </w:t>
      </w:r>
      <w:r>
        <w:t xml:space="preserve">is the cultural context. In Singapore, academic performance is often viewed as the primary metric for success and social mobility. For parents of children with special needs, this creates a unique set of anxieties. There is often a stigma attached to placing their children in specialized support settings or even requesting accommodations in mainstream classrooms.</w:t>
      </w:r>
    </w:p>
    <w:bookmarkStart w:id="22" w:name="the-challenge-of-perception"/>
    <w:p>
      <w:pPr>
        <w:pStyle w:val="Heading3"/>
      </w:pPr>
      <w:r>
        <w:t xml:space="preserve">The Challenge of Perception</w:t>
      </w:r>
    </w:p>
    <w:p>
      <w:pPr>
        <w:pStyle w:val="FirstParagraph"/>
      </w:pPr>
      <w:r>
        <w:t xml:space="preserve">Mrs Lin noted that initially, many parents resisted her interventions. They feared that acknowledging their child’s special needs would label them as "less capable" in a competitive society. As a Special Education Teacher, she had to pivot from purely pedagogical support to building trust and educating the community about the benefits of early intervention and inclusive practices.</w:t>
      </w:r>
    </w:p>
    <w:bookmarkEnd w:id="22"/>
    <w:p>
      <w:pPr>
        <w:pStyle w:val="BodyText"/>
      </w:pPr>
      <w:r>
        <w:t xml:space="preserve">This cultural pressure is specific to the Singaporean context. The</w:t>
      </w:r>
      <w:r>
        <w:t xml:space="preserve"> </w:t>
      </w:r>
      <w:r>
        <w:rPr>
          <w:bCs/>
          <w:b/>
        </w:rPr>
        <w:t xml:space="preserve">Case Study</w:t>
      </w:r>
      <w:r>
        <w:t xml:space="preserve"> </w:t>
      </w:r>
      <w:r>
        <w:t xml:space="preserve">illustrates how Mrs Lin utilized workshops for parents, framing SEN support not as a remediation of failure, but as a tool for unlocking potential. This approach aligns with the national narrative of "Teaching Less, Learning More," emphasizing quality over quantity in educational outcomes.</w:t>
      </w:r>
    </w:p>
    <w:bookmarkEnd w:id="23"/>
    <w:bookmarkStart w:id="24" w:name="X59d60c30f4fce548426f22bada2bcf10e4fff34"/>
    <w:p>
      <w:pPr>
        <w:pStyle w:val="Heading2"/>
      </w:pPr>
      <w:r>
        <w:t xml:space="preserve">4. Professional Challenges and Systemic Support</w:t>
      </w:r>
    </w:p>
    <w:p>
      <w:pPr>
        <w:pStyle w:val="FirstParagraph"/>
      </w:pPr>
      <w:r>
        <w:t xml:space="preserve">The life of a Special Education Teacher in Singapore is demanding due to high caseloads and complex administrative requirements. In this</w:t>
      </w:r>
      <w:r>
        <w:t xml:space="preserve"> </w:t>
      </w:r>
      <w:r>
        <w:rPr>
          <w:bCs/>
          <w:b/>
        </w:rPr>
        <w:t xml:space="preserve">Case Study</w:t>
      </w:r>
      <w:r>
        <w:t xml:space="preserve">, several key challenges emerged:</w:t>
      </w:r>
    </w:p>
    <w:p>
      <w:pPr>
        <w:numPr>
          <w:ilvl w:val="0"/>
          <w:numId w:val="1001"/>
        </w:numPr>
        <w:pStyle w:val="Compact"/>
      </w:pPr>
      <w:r>
        <w:rPr>
          <w:bCs/>
          <w:b/>
        </w:rPr>
        <w:t xml:space="preserve">Literacy and Documentation:</w:t>
      </w:r>
      <w:r>
        <w:t xml:space="preserve"> Singapore has stringent reporting standards for student progress. The Special Education Teacher must maintain detailed records for both internal school review and external audits by the MOE. This administrative burden often eats into time that could be spent on direct student interaction.</w:t>
      </w:r>
    </w:p>
    <w:p>
      <w:pPr>
        <w:numPr>
          <w:ilvl w:val="0"/>
          <w:numId w:val="1001"/>
        </w:numPr>
        <w:pStyle w:val="Compact"/>
      </w:pPr>
      <w:r>
        <w:rPr>
          <w:bCs/>
          <w:b/>
        </w:rPr>
        <w:t xml:space="preserve">Collaborative Friction:</w:t>
      </w:r>
    </w:p>
    <w:p>
      <w:pPr>
        <w:numPr>
          <w:ilvl w:val="0"/>
          <w:numId w:val="1001"/>
        </w:numPr>
        <w:pStyle w:val="Compact"/>
      </w:pPr>
      <w:r>
        <w:t xml:space="preserve">Resource Limitations:</w:t>
      </w:r>
    </w:p>
    <w:p>
      <w:pPr>
        <w:pStyle w:val="FirstParagraph"/>
      </w:pPr>
      <w:r>
        <w:t xml:space="preserve">However, the</w:t>
      </w:r>
      <w:r>
        <w:t xml:space="preserve"> </w:t>
      </w:r>
      <w:r>
        <w:rPr>
          <w:bCs/>
          <w:b/>
        </w:rPr>
        <w:t xml:space="preserve">Case Study</w:t>
      </w:r>
      <w:r>
        <w:t xml:space="preserve"> </w:t>
      </w:r>
      <w:r>
        <w:t xml:space="preserve">also highlights significant support structures. The presence of Learning Support Plans (LSPs) provided by the MOE has standardized how Special Education Teachers approach curriculum differentiation. Furthermore, access to clinical psychologists and speech therapists through school-based partnerships has enhanced the holistic support system.</w:t>
      </w:r>
    </w:p>
    <w:bookmarkEnd w:id="24"/>
    <w:bookmarkStart w:id="25" w:name="impact-and-student-outcomes"/>
    <w:p>
      <w:pPr>
        <w:pStyle w:val="Heading2"/>
      </w:pPr>
      <w:r>
        <w:t xml:space="preserve">5. Impact and Student Outcomes</w:t>
      </w:r>
    </w:p>
    <w:p>
      <w:pPr>
        <w:pStyle w:val="FirstParagraph"/>
      </w:pPr>
      <w:r>
        <w:t xml:space="preserve">The ultimate measure of a Special Education Teacher’s efficacy is student progress. In this</w:t>
      </w:r>
      <w:r>
        <w:t xml:space="preserve"> </w:t>
      </w:r>
      <w:r>
        <w:rPr>
          <w:bCs/>
          <w:b/>
        </w:rPr>
        <w:t xml:space="preserve">Case Study</w:t>
      </w:r>
      <w:r>
        <w:t xml:space="preserve">, we look at a specific student, "Leo," who was diagnosed with mild autism and attention deficits in Secondary One.</w:t>
      </w:r>
    </w:p>
    <w:p>
      <w:pPr>
        <w:pStyle w:val="BodyText"/>
      </w:pPr>
      <w:r>
        <w:rPr>
          <w:bCs/>
          <w:b/>
        </w:rPr>
        <w:t xml:space="preserve">Baseline:</w:t>
      </w:r>
      <w:r>
        <w:t xml:space="preserve"> Leo struggled with social interactions and often withdrew during group activities. His academic performance was inconsistent due to executive function difficulties.</w:t>
      </w:r>
    </w:p>
    <w:p>
      <w:pPr>
        <w:pStyle w:val="BodyText"/>
      </w:pPr>
      <w:r>
        <w:rPr>
          <w:bCs/>
          <w:b/>
        </w:rPr>
        <w:t xml:space="preserve">Intervention by the Special Education Teacher:</w:t>
      </w:r>
      <w:r>
        <w:t xml:space="preserve"> Mrs Lin implemented a structured behavioral intervention plan combined with peer-mediated support. She worked closely with Leo’s classmates to foster an inclusive environment, teaching them how to engage effectively with Leo. Additionally, she provided Leo with visual schedules and breaks during lessons.</w:t>
      </w:r>
    </w:p>
    <w:p>
      <w:pPr>
        <w:pStyle w:val="BodyText"/>
      </w:pPr>
      <w:r>
        <w:rPr>
          <w:bCs/>
          <w:b/>
        </w:rPr>
        <w:t xml:space="preserve">Outcome:</w:t>
      </w:r>
    </w:p>
    <w:bookmarkEnd w:id="25"/>
    <w:bookmarkStart w:id="26" w:name="Xda87ad6d299b03ee622fdd18e68735a0da6e35b"/>
    <w:p>
      <w:pPr>
        <w:pStyle w:val="Heading2"/>
      </w:pPr>
      <w:r>
        <w:t xml:space="preserve">6. Future Directions for Special Education in Singapore</w:t>
      </w:r>
    </w:p>
    <w:p>
      <w:pPr>
        <w:pStyle w:val="FirstParagraph"/>
      </w:pPr>
      <w:r>
        <w:t xml:space="preserve">This</w:t>
      </w:r>
      <w:r>
        <w:t xml:space="preserve"> </w:t>
      </w:r>
      <w:r>
        <w:rPr>
          <w:bCs/>
          <w:b/>
        </w:rPr>
        <w:t xml:space="preserve">Case Study</w:t>
      </w:r>
      <w:r>
        <w:t xml:space="preserve"> </w:t>
      </w:r>
      <w:r>
        <w:t xml:space="preserve">points toward several future trends for the profession in Singapore:</w:t>
      </w:r>
    </w:p>
    <w:p>
      <w:pPr>
        <w:numPr>
          <w:ilvl w:val="0"/>
          <w:numId w:val="1002"/>
        </w:numPr>
        <w:pStyle w:val="Compact"/>
      </w:pPr>
      <w:r>
        <w:rPr>
          <w:bCs/>
          <w:b/>
        </w:rPr>
        <w:t xml:space="preserve">Tech Integration:</w:t>
      </w:r>
      <w:r>
        <w:t xml:space="preserve"> The role of the Special Education Teacher will increasingly involve digital literacy, using AI-driven tools to personalize learning paths for students with diverse needs.</w:t>
      </w:r>
    </w:p>
    <w:p>
      <w:pPr>
        <w:numPr>
          <w:ilvl w:val="0"/>
          <w:numId w:val="1002"/>
        </w:numPr>
        <w:pStyle w:val="Compact"/>
      </w:pPr>
      <w:r>
        <w:rPr>
          <w:bCs/>
          <w:b/>
        </w:rPr>
        <w:t xml:space="preserve">Transition Planning:</w:t>
      </w:r>
      <w:r>
        <w:t xml:space="preserve"> There is a growing emphasis on post-secondary transition. Special Education Teachers must now plan for vocational training and higher education entry, moving beyond just academic achievement.</w:t>
      </w:r>
    </w:p>
    <w:p>
      <w:pPr>
        <w:numPr>
          <w:ilvl w:val="0"/>
          <w:numId w:val="1002"/>
        </w:numPr>
        <w:pStyle w:val="Compact"/>
      </w:pPr>
      <w:r>
        <w:t xml:space="preserve">Mental Health Focus:</w:t>
      </w:r>
    </w:p>
    <w:bookmarkEnd w:id="26"/>
    <w:bookmarkStart w:id="27" w:name="conclusion"/>
    <w:p>
      <w:pPr>
        <w:pStyle w:val="Heading2"/>
      </w:pPr>
      <w:r>
        <w:t xml:space="preserve">7. Conclusion</w:t>
      </w:r>
    </w:p>
    <w:p>
      <w:pPr>
        <w:pStyle w:val="FirstParagraph"/>
      </w:pPr>
      <w:r>
        <w:t xml:space="preserve">The narrative of Ms. Lin provides a microcosm of the broader changes occurring in Singapore’s educational sector. The Special Education Teacher is no longer just a specialist working in isolation; they are central agents of change who drive inclusivity, challenge stigmas, and redefine success for all students. This</w:t>
      </w:r>
      <w:r>
        <w:t xml:space="preserve"> </w:t>
      </w:r>
      <w:r>
        <w:rPr>
          <w:bCs/>
          <w:b/>
        </w:rPr>
        <w:t xml:space="preserve">Case Study</w:t>
      </w:r>
      <w:r>
        <w:t xml:space="preserve"> </w:t>
      </w:r>
      <w:r>
        <w:t xml:space="preserve">demonstrates that while challenges persist—ranging from cultural stigma to administrative burdens—the professional ecosystem for Special Education Teachers in Singapore is robust, evolving, and deeply impactful.</w:t>
      </w:r>
    </w:p>
    <w:p>
      <w:pPr>
        <w:pStyle w:val="BodyText"/>
      </w:pPr>
      <w:r>
        <w:t xml:space="preserve">As Singapore continues to refine its approach to inclusive education, the support systems, training protocols, and societal attitudes surrounding the Special Education Teacher must continue to evolve. The goal remains clear: every student in Singapore should have the opportunity to reach their fullest potential, regardless of their learning profile. This</w:t>
      </w:r>
      <w:r>
        <w:t xml:space="preserve"> </w:t>
      </w:r>
      <w:r>
        <w:rPr>
          <w:bCs/>
          <w:b/>
        </w:rPr>
        <w:t xml:space="preserve">Case Study</w:t>
      </w:r>
      <w:r>
        <w:t xml:space="preserve"> </w:t>
      </w:r>
      <w:r>
        <w:t xml:space="preserve">affirms that with dedicated professionals like Ms. Lin at the forefront, this vision is becoming a tangible reality.</w:t>
      </w:r>
    </w:p>
    <w:p>
      <w:pPr>
        <w:pStyle w:val="BodyText"/>
      </w:pPr>
      <w:r>
        <w:t xml:space="preserve">© 2023 Educational Research Institute Singapore. All rights reserved.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Special Education Teacher in Singapore</dc:title>
  <dc:creator/>
  <dc:language>en</dc:language>
  <cp:keywords/>
  <dcterms:created xsi:type="dcterms:W3CDTF">2026-07-29T07:00:22Z</dcterms:created>
  <dcterms:modified xsi:type="dcterms:W3CDTF">2026-07-29T07:00:22Z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