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Spain</w:t>
      </w:r>
      <w:r>
        <w:t xml:space="preserve"> </w:t>
      </w:r>
      <w:r>
        <w:t xml:space="preserve">Valencia</w:t>
      </w:r>
    </w:p>
    <w:bookmarkStart w:id="28" w:name="X89f191f75fe15455c99d48e06c7aa2e4d3d791c"/>
    <w:p>
      <w:pPr>
        <w:pStyle w:val="Heading1"/>
      </w:pPr>
      <w:r>
        <w:t xml:space="preserve">Case Study: The Role of the Special Education Teacher in Spain Valencia</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Valencian Community, Spain</w:t>
      </w:r>
      <w:r>
        <w:br/>
      </w:r>
      <w:r>
        <w:br/>
      </w:r>
      <w:r>
        <w:t xml:space="preserve">This document provides a comprehensive case study analysis regarding the professional practice, challenges, and impact of the Special Education Teacher within the educational framework of Spain Valencia. As part of the broader Spanish public education system governed by Ley Orgánica 3/2020 (LOMLOE), this study examines how specialized pedagogical support is delivered in a region known for its distinct cultural identity and robust social services.</w:t>
      </w:r>
    </w:p>
    <w:bookmarkStart w:id="20" w:name="X668c1233279cf34c722bc36285623df4f9024c4"/>
    <w:p>
      <w:pPr>
        <w:pStyle w:val="Heading2"/>
      </w:pPr>
      <w:r>
        <w:t xml:space="preserve">1. Introduction to the Context: Spain Valencia</w:t>
      </w:r>
    </w:p>
    <w:p>
      <w:pPr>
        <w:pStyle w:val="FirstParagraph"/>
      </w:pPr>
      <w:r>
        <w:t xml:space="preserve">The Valencian Community, located on the eastern coast of Spain, presents a unique socio-educational landscape. While it operates under national educational mandates from the Ministry of Education in Madrid, it possesses significant autonomous powers managed by the Generalitat Valenciana through its Conselleria d'Educació. This regional autonomy allows for specific adaptations in curriculum implementation and resource allocation that differ slightly from mainland Spain or other regions like Catalonia or Andalusia.</w:t>
      </w:r>
    </w:p>
    <w:p>
      <w:pPr>
        <w:pStyle w:val="BodyText"/>
      </w:pPr>
      <w:r>
        <w:t xml:space="preserve">In this context, the concept of inclusive education is paramount. The government in Spain Valencia has invested heavily in de-segregating special needs students, aiming to integrate them into mainstream classrooms (aulas ordinarias) rather than isolated special schools whenever possible. This policy shift places immense responsibility and opportunity on the Special Education Teacher, who must now act not just as a specialist for a few students, but as a collaborative partner for general education teachers across multiple schools.</w:t>
      </w:r>
    </w:p>
    <w:bookmarkEnd w:id="20"/>
    <w:bookmarkStart w:id="21" w:name="profile-of-the-special-education-teacher"/>
    <w:p>
      <w:pPr>
        <w:pStyle w:val="Heading2"/>
      </w:pPr>
      <w:r>
        <w:t xml:space="preserve">2. Profile of the Special Education Teacher</w:t>
      </w:r>
    </w:p>
    <w:p>
      <w:pPr>
        <w:pStyle w:val="FirstParagraph"/>
      </w:pPr>
      <w:r>
        <w:t xml:space="preserve">To understand the case study, we must first define the profile of the professional involved. In Spain Valencia, a Special Education Teacher (Maestro/a de Pedagogía Terapéutica or Maestro/a de Audición y Lenguaje) holds a degree in one of these specialized fields from a recognized university. They possess advanced training in diverse learning needs, including physical disabilities, sensory impairments (hearing and visual), intellectual disabilities, autism spectrum disorders (TEA), and emotional-behavioral difficulties.</w:t>
      </w:r>
    </w:p>
    <w:p>
      <w:pPr>
        <w:pStyle w:val="BodyText"/>
      </w:pPr>
      <w:r>
        <w:t xml:space="preserve">The role is not merely therapeutic; it is deeply pedagogical. These professionals are trained to design Universal Design for Learning (UDL) frameworks that benefit all students. Their expertise lies in differentiation, adaptation of the curriculum, and the implementation of Individualized Education Plans (Planes de Atención a la Diversidad - PAD). In Spain Valencia, these teachers often rotate between two or three different primary or secondary schools within their district to maximize resource efficiency.</w:t>
      </w:r>
    </w:p>
    <w:bookmarkEnd w:id="21"/>
    <w:bookmarkStart w:id="24" w:name="case-scenario-the-integration-of-lucía"/>
    <w:p>
      <w:pPr>
        <w:pStyle w:val="Heading2"/>
      </w:pPr>
      <w:r>
        <w:t xml:space="preserve">3. Case Scenario: The Integration of "Lucía"</w:t>
      </w:r>
    </w:p>
    <w:p>
      <w:pPr>
        <w:pStyle w:val="FirstParagraph"/>
      </w:pPr>
      <w:r>
        <w:t xml:space="preserve">To illustrate the practical application of this role, we examine the case of Lucía, a 9-year-old student with mild autism spectrum disorder diagnosed in a clinic in Valencia city. Lucía was newly enrolled in a mainstream primary school within the municipality.</w:t>
      </w:r>
    </w:p>
    <w:bookmarkStart w:id="22" w:name="the-challenge"/>
    <w:p>
      <w:pPr>
        <w:pStyle w:val="Heading3"/>
      </w:pPr>
      <w:r>
        <w:t xml:space="preserve">The Challenge</w:t>
      </w:r>
    </w:p>
    <w:p>
      <w:pPr>
        <w:pStyle w:val="FirstParagraph"/>
      </w:pPr>
      <w:r>
        <w:t xml:space="preserve">Lucía struggled with sensory processing issues, particularly loud noises and unstructured transitions between classes. Her general education teacher found it difficult to manage her anxiety during break times and group activities, leading to occasional disruptive behaviors that impacted Lucía’s social integration. The school administration recognized the need for specialized intervention but lacked the internal capacity to design an effective support plan without external expertise.</w:t>
      </w:r>
    </w:p>
    <w:bookmarkEnd w:id="22"/>
    <w:bookmarkStart w:id="23" w:name="the-intervention-strategy"/>
    <w:p>
      <w:pPr>
        <w:pStyle w:val="Heading3"/>
      </w:pPr>
      <w:r>
        <w:t xml:space="preserve">The Intervention Strategy</w:t>
      </w:r>
    </w:p>
    <w:p>
      <w:pPr>
        <w:pStyle w:val="FirstParagraph"/>
      </w:pPr>
      <w:r>
        <w:t xml:space="preserve">A Special Education Teacher was assigned to the school cluster. Upon assessment, the teacher did not remove Lucía from her classroom, adhering to Valencia’s inclusive policies. Instead, they implemented a multi-tiered support system:</w:t>
      </w:r>
    </w:p>
    <w:p>
      <w:pPr>
        <w:numPr>
          <w:ilvl w:val="0"/>
          <w:numId w:val="1001"/>
        </w:numPr>
        <w:pStyle w:val="Compact"/>
      </w:pPr>
      <w:r>
        <w:rPr>
          <w:bCs/>
          <w:b/>
        </w:rPr>
        <w:t xml:space="preserve">Sensory Mapping:</w:t>
      </w:r>
      <w:r>
        <w:t xml:space="preserve"> </w:t>
      </w:r>
      <w:r>
        <w:t xml:space="preserve">The special education teacher collaborated with Lucía and her parents to identify sensory triggers. They created a "calm corner" in the classroom equipped with noise-canceling headphones and soft textures.</w:t>
      </w:r>
    </w:p>
    <w:p>
      <w:pPr>
        <w:numPr>
          <w:ilvl w:val="0"/>
          <w:numId w:val="1001"/>
        </w:numPr>
        <w:pStyle w:val="Compact"/>
      </w:pPr>
      <w:r>
        <w:rPr>
          <w:bCs/>
          <w:b/>
        </w:rPr>
        <w:t xml:space="preserve">Curriculum Adaptation:</w:t>
      </w:r>
      <w:r>
        <w:t xml:space="preserve"> </w:t>
      </w:r>
      <w:r>
        <w:t xml:space="preserve">While Lucía followed the standard curriculum, her assessment criteria were adjusted. For example, instead of written essays which caused her anxiety, she was allowed to demonstrate understanding through visual presentations or oral defenses.</w:t>
      </w:r>
    </w:p>
    <w:p>
      <w:pPr>
        <w:numPr>
          <w:ilvl w:val="0"/>
          <w:numId w:val="1001"/>
        </w:numPr>
        <w:pStyle w:val="Compact"/>
      </w:pPr>
      <w:r>
        <w:rPr>
          <w:bCs/>
          <w:b/>
        </w:rPr>
        <w:t xml:space="preserve">Social Skills Coaching:</w:t>
      </w:r>
      <w:r>
        <w:t xml:space="preserve"> </w:t>
      </w:r>
      <w:r>
        <w:t xml:space="preserve">The special education teacher worked with the class tutor to implement a "buddy system," pairing Lucía with empathetic peers who could guide her through unstructured times like lunch and recess.</w:t>
      </w:r>
    </w:p>
    <w:p>
      <w:pPr>
        <w:numPr>
          <w:ilvl w:val="0"/>
          <w:numId w:val="1001"/>
        </w:numPr>
        <w:pStyle w:val="Compact"/>
      </w:pPr>
      <w:r>
        <w:rPr>
          <w:bCs/>
          <w:b/>
        </w:rPr>
        <w:t xml:space="preserve">Tutor Training:</w:t>
      </w:r>
      <w:r>
        <w:t xml:space="preserve"> </w:t>
      </w:r>
      <w:r>
        <w:t xml:space="preserve">Crucially, the special education teacher conducted workshops for the general staff at the school. In Spain Valencia, collaboration is key; therefore, upskilling regular teachers to handle minor behavioral issues independently was a primary goal of this case study.</w:t>
      </w:r>
    </w:p>
    <w:bookmarkEnd w:id="23"/>
    <w:bookmarkEnd w:id="24"/>
    <w:bookmarkStart w:id="25" w:name="analysis-of-outcomes-and-impact"/>
    <w:p>
      <w:pPr>
        <w:pStyle w:val="Heading2"/>
      </w:pPr>
      <w:r>
        <w:t xml:space="preserve">4. Analysis of Outcomes and Impact</w:t>
      </w:r>
    </w:p>
    <w:p>
      <w:pPr>
        <w:pStyle w:val="FirstParagraph"/>
      </w:pPr>
      <w:r>
        <w:t xml:space="preserve">The intervention yielded significant positive results over a six-month period. Lucía’s anxiety levels decreased markedly, evidenced by fewer incidents requiring removal from the classroom. More importantly, her social interactions improved as she began to initiate play with peers during supervised activities.</w:t>
      </w:r>
    </w:p>
    <w:p>
      <w:pPr>
        <w:pStyle w:val="BodyText"/>
      </w:pPr>
      <w:r>
        <w:t xml:space="preserve">For the Special Education Teacher in Spain Valencia, this case highlights several critical success factors:</w:t>
      </w:r>
    </w:p>
    <w:p>
      <w:pPr>
        <w:numPr>
          <w:ilvl w:val="0"/>
          <w:numId w:val="1002"/>
        </w:numPr>
        <w:pStyle w:val="Compact"/>
      </w:pPr>
      <w:r>
        <w:rPr>
          <w:bCs/>
          <w:b/>
        </w:rPr>
        <w:t xml:space="preserve">Navigating Bureaucracy:</w:t>
      </w:r>
      <w:r>
        <w:t xml:space="preserve">The teacher had to coordinate with local health services and social workers. In Valencia, the link between educational institutions and public healthcare is strong but sometimes bureaucratically complex. Effective networking was essential for securing additional resources, such as speech therapy sessions.</w:t>
      </w:r>
    </w:p>
    <w:p>
      <w:pPr>
        <w:numPr>
          <w:ilvl w:val="0"/>
          <w:numId w:val="1002"/>
        </w:numPr>
        <w:pStyle w:val="Compact"/>
      </w:pPr>
      <w:r>
        <w:rPr>
          <w:bCs/>
          <w:b/>
        </w:rPr>
        <w:t xml:space="preserve">Cultural Sensitivity:</w:t>
      </w:r>
      <w:r>
        <w:t xml:space="preserve"> </w:t>
      </w:r>
      <w:r>
        <w:t xml:space="preserve">The Valencian region has a strong bilingual environment (Spanish and Valencian/Catalan). The teacher had to ensure that Lucía’s materials were available in both languages to support her linguistic development, respecting the regional language policy.</w:t>
      </w:r>
    </w:p>
    <w:p>
      <w:pPr>
        <w:numPr>
          <w:ilvl w:val="0"/>
          <w:numId w:val="1002"/>
        </w:numPr>
        <w:pStyle w:val="Compact"/>
      </w:pPr>
      <w:r>
        <w:rPr>
          <w:bCs/>
          <w:b/>
        </w:rPr>
        <w:t xml:space="preserve">Advocacy:</w:t>
      </w:r>
      <w:r>
        <w:t xml:space="preserve">The special education teacher acted as an advocate for Lucía’s rights within the school hierarchy, ensuring that her PAD was not just a document but a living guide followed by all staff members.</w:t>
      </w:r>
    </w:p>
    <w:bookmarkEnd w:id="25"/>
    <w:bookmarkStart w:id="26" w:name="Xe26f97eb10707b6ef5ab58af57d5b8c422f9612"/>
    <w:p>
      <w:pPr>
        <w:pStyle w:val="Heading2"/>
      </w:pPr>
      <w:r>
        <w:t xml:space="preserve">5. Challenges Faced by Special Education Teachers in this Region</w:t>
      </w:r>
    </w:p>
    <w:p>
      <w:pPr>
        <w:pStyle w:val="FirstParagraph"/>
      </w:pPr>
      <w:r>
        <w:t xml:space="preserve">Despite successes, systemic challenges remain. One major issue is caseload size. Due to budget constraints, Special Education Teachers in Spain Valencia often carry high caseloads, limiting the time they can spend on individualized interventions with each student like Lucía.</w:t>
      </w:r>
    </w:p>
    <w:p>
      <w:pPr>
        <w:pStyle w:val="BodyText"/>
      </w:pPr>
      <w:r>
        <w:t xml:space="preserve">Additionally, there is sometimes a gap between policy and practice. While the regional government promotes inclusion, some general education teachers feel underprepared to manage diverse needs without constant supervision from special ed staff. This leads to a dependency model rather than a true collaborative one.</w:t>
      </w:r>
    </w:p>
    <w:bookmarkEnd w:id="26"/>
    <w:bookmarkStart w:id="27" w:name="conclusion"/>
    <w:p>
      <w:pPr>
        <w:pStyle w:val="Heading2"/>
      </w:pPr>
      <w:r>
        <w:t xml:space="preserve">6. Conclusion</w:t>
      </w:r>
    </w:p>
    <w:p>
      <w:pPr>
        <w:pStyle w:val="FirstParagraph"/>
      </w:pPr>
      <w:r>
        <w:t xml:space="preserve">This case study demonstrates that the Special Education Teacher in Spain Valencia is a pivotal figure in the modern educational landscape. They are not isolated specialists but central hubs of inclusion, collaboration, and innovation. Their role bridges the gap between medical diagnoses and classroom realities.</w:t>
      </w:r>
    </w:p>
    <w:p>
      <w:pPr>
        <w:pStyle w:val="BodyText"/>
      </w:pPr>
      <w:r>
        <w:t xml:space="preserve">The success of Lucía’s integration serves as a microcosm for the broader potential of special education in the region. By leveraging regional autonomy, respecting cultural bilingualism, and fostering strong inter-professional collaborations, Special Education Teachers ensure that students with diverse needs are not just present in schools but are thriving participants in their communities.</w:t>
      </w:r>
    </w:p>
    <w:p>
      <w:pPr>
        <w:pStyle w:val="BodyText"/>
      </w:pPr>
      <w:r>
        <w:t xml:space="preserve">Future developments in Spain Valencia should focus on reducing administrative burdens for these teachers and enhancing training programs for general education staff to sustain inclusive practices independently. The investment in Special Education Teacher expertise is an investment in the equity and quality of the entire Valencian educational system.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Special Education Teacher in Spain Valencia</dc:title>
  <dc:creator/>
  <dc:language>en</dc:language>
  <cp:keywords/>
  <dcterms:created xsi:type="dcterms:W3CDTF">2026-07-29T18:56:35Z</dcterms:created>
  <dcterms:modified xsi:type="dcterms:W3CDTF">2026-07-29T18:56:35Z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